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p>
    <w:p>
      <w:pPr>
        <w:spacing w:after="80" w:before="0"/>
        <w:jc w:val="center"/>
      </w:pPr>
      <w:r>
        <w:rPr>
          <w:rFonts w:ascii="Times New Roman" w:cs="Times New Roman" w:eastAsia="Times New Roman" w:hAnsi="Times New Roman"/>
          <w:b/>
          <w:bCs/>
          <w:i w:val="false"/>
          <w:iCs w:val="false"/>
          <w:sz w:val="36"/>
          <w:szCs w:val="36"/>
        </w:rPr>
        <w:t xml:space="preserve">MUSLIM BUSINESS ASSOCIATION</w:t>
      </w:r>
    </w:p>
    <w:p>
      <w:pPr>
        <w:spacing w:after="80" w:before="0"/>
        <w:jc w:val="center"/>
      </w:pPr>
      <w:r>
        <w:rPr>
          <w:rFonts w:ascii="Times New Roman" w:cs="Times New Roman" w:eastAsia="Times New Roman" w:hAnsi="Times New Roman"/>
          <w:b w:val="false"/>
          <w:bCs w:val="false"/>
          <w:i w:val="false"/>
          <w:iCs w:val="false"/>
          <w:sz w:val="24"/>
          <w:szCs w:val="24"/>
        </w:rPr>
        <w:t xml:space="preserve">Muslim Chamber of Commerce — Greater St. Louis</w:t>
      </w:r>
    </w:p>
    <w:p>
      <w:pPr>
        <w:spacing w:after="200" w:before="0"/>
      </w:pPr>
    </w:p>
    <w:p>
      <w:pPr>
        <w:pBdr>
          <w:bottom w:val="single" w:color="000000" w:sz="4"/>
        </w:pBdr>
        <w:spacing w:after="0" w:before="0"/>
      </w:pPr>
    </w:p>
    <w:p>
      <w:pPr>
        <w:spacing w:after="200" w:before="0"/>
      </w:pPr>
    </w:p>
    <w:p>
      <w:pPr>
        <w:spacing w:after="80" w:before="0"/>
        <w:jc w:val="center"/>
      </w:pPr>
      <w:r>
        <w:rPr>
          <w:rFonts w:ascii="Times New Roman" w:cs="Times New Roman" w:eastAsia="Times New Roman" w:hAnsi="Times New Roman"/>
          <w:b/>
          <w:bCs/>
          <w:i w:val="false"/>
          <w:iCs w:val="false"/>
          <w:sz w:val="24"/>
          <w:szCs w:val="24"/>
        </w:rPr>
        <w:t xml:space="preserve">GOVERNANCE DOCUMENT</w:t>
      </w:r>
    </w:p>
    <w:p>
      <w:pPr>
        <w:spacing w:after="80" w:before="0"/>
      </w:pPr>
    </w:p>
    <w:p>
      <w:pPr>
        <w:spacing w:after="80" w:before="0"/>
        <w:jc w:val="center"/>
      </w:pPr>
      <w:r>
        <w:rPr>
          <w:rFonts w:ascii="Times New Roman" w:cs="Times New Roman" w:eastAsia="Times New Roman" w:hAnsi="Times New Roman"/>
          <w:b/>
          <w:bCs/>
          <w:i w:val="false"/>
          <w:iCs w:val="false"/>
          <w:sz w:val="36"/>
          <w:szCs w:val="36"/>
        </w:rPr>
        <w:t xml:space="preserve">Bylaws and Policies &amp; Procedures</w:t>
      </w:r>
    </w:p>
    <w:p>
      <w:pPr>
        <w:spacing w:after="80" w:before="0"/>
      </w:pPr>
    </w:p>
    <w:p>
      <w:pPr>
        <w:spacing w:after="80" w:before="0"/>
        <w:jc w:val="center"/>
      </w:pPr>
      <w:r>
        <w:rPr>
          <w:rFonts w:ascii="Times New Roman" w:cs="Times New Roman" w:eastAsia="Times New Roman" w:hAnsi="Times New Roman"/>
          <w:b w:val="false"/>
          <w:bCs w:val="false"/>
          <w:i w:val="false"/>
          <w:iCs w:val="false"/>
          <w:sz w:val="24"/>
          <w:szCs w:val="24"/>
        </w:rPr>
        <w:t xml:space="preserve">Greater St. Louis</w:t>
      </w:r>
    </w:p>
    <w:p>
      <w:pPr>
        <w:spacing w:after="200" w:before="0"/>
      </w:pPr>
    </w:p>
    <w:p>
      <w:pPr>
        <w:pBdr>
          <w:bottom w:val="single" w:color="000000" w:sz="4"/>
        </w:pBdr>
        <w:spacing w:after="0" w:before="0"/>
      </w:pPr>
    </w:p>
    <w:p>
      <w:pPr>
        <w:spacing w:after="200" w:before="0"/>
      </w:pPr>
    </w:p>
    <w:p>
      <w:pPr>
        <w:spacing w:after="80" w:before="0"/>
        <w:jc w:val="center"/>
      </w:pPr>
      <w:r>
        <w:rPr>
          <w:rFonts w:ascii="Times New Roman" w:cs="Times New Roman" w:eastAsia="Times New Roman" w:hAnsi="Times New Roman"/>
          <w:b w:val="false"/>
          <w:bCs w:val="false"/>
          <w:i/>
          <w:iCs/>
          <w:sz w:val="24"/>
          <w:szCs w:val="24"/>
        </w:rPr>
        <w:t xml:space="preserve">Revised: May 24, 2026</w:t>
      </w:r>
    </w:p>
    <w:p>
      <w:pPr>
        <w:spacing w:after="80" w:before="0"/>
        <w:jc w:val="center"/>
      </w:pPr>
      <w:r>
        <w:rPr>
          <w:rFonts w:ascii="Times New Roman" w:cs="Times New Roman" w:eastAsia="Times New Roman" w:hAnsi="Times New Roman"/>
          <w:b w:val="false"/>
          <w:bCs w:val="false"/>
          <w:i/>
          <w:iCs/>
          <w:sz w:val="24"/>
          <w:szCs w:val="24"/>
        </w:rPr>
        <w:t xml:space="preserve">Subject to Legal Review</w:t>
      </w:r>
    </w:p>
    <w:p>
      <w:pPr>
        <w:spacing w:after="400" w:before="0"/>
      </w:pPr>
    </w:p>
    <w:p>
      <w:pPr>
        <w:spacing w:after="80" w:before="0"/>
        <w:jc w:val="center"/>
      </w:pPr>
      <w:r>
        <w:rPr>
          <w:rFonts w:ascii="Times New Roman" w:cs="Times New Roman" w:eastAsia="Times New Roman" w:hAnsi="Times New Roman"/>
          <w:b w:val="false"/>
          <w:bCs w:val="false"/>
          <w:i w:val="false"/>
          <w:iCs w:val="false"/>
          <w:sz w:val="24"/>
          <w:szCs w:val="24"/>
        </w:rPr>
        <w:t xml:space="preserve">This document comprises two parts:</w:t>
      </w:r>
    </w:p>
    <w:p>
      <w:pPr>
        <w:spacing w:after="60" w:before="0"/>
      </w:pPr>
    </w:p>
    <w:p>
      <w:pPr>
        <w:spacing w:after="80" w:before="0"/>
        <w:jc w:val="center"/>
      </w:pPr>
      <w:r>
        <w:rPr>
          <w:rFonts w:ascii="Times New Roman" w:cs="Times New Roman" w:eastAsia="Times New Roman" w:hAnsi="Times New Roman"/>
          <w:b/>
          <w:bCs/>
          <w:i w:val="false"/>
          <w:iCs w:val="false"/>
          <w:sz w:val="24"/>
          <w:szCs w:val="24"/>
        </w:rPr>
        <w:t xml:space="preserve">PART ONE — Bylaws of the Muslim Business Association</w:t>
      </w:r>
    </w:p>
    <w:p>
      <w:pPr>
        <w:spacing w:after="80" w:before="0"/>
        <w:jc w:val="center"/>
      </w:pPr>
      <w:r>
        <w:rPr>
          <w:rFonts w:ascii="Times New Roman" w:cs="Times New Roman" w:eastAsia="Times New Roman" w:hAnsi="Times New Roman"/>
          <w:b/>
          <w:bCs/>
          <w:i w:val="false"/>
          <w:iCs w:val="false"/>
          <w:sz w:val="24"/>
          <w:szCs w:val="24"/>
        </w:rPr>
        <w:t xml:space="preserve">PART TWO — Policies and Procedures (MBA-POL-001 through MBA-POL-012)</w:t>
      </w:r>
    </w:p>
    <w:p>
      <w:pPr>
        <w:spacing w:after="400" w:before="0"/>
      </w:pPr>
    </w:p>
    <w:p>
      <w:pPr>
        <w:spacing w:after="80" w:before="0"/>
        <w:jc w:val="center"/>
      </w:pPr>
      <w:r>
        <w:rPr>
          <w:rFonts w:ascii="Times New Roman" w:cs="Times New Roman" w:eastAsia="Times New Roman" w:hAnsi="Times New Roman"/>
          <w:b w:val="false"/>
          <w:bCs w:val="false"/>
          <w:i/>
          <w:iCs/>
          <w:sz w:val="24"/>
          <w:szCs w:val="24"/>
        </w:rPr>
        <w:t xml:space="preserve">In the event of any conflict between the Bylaws and any Policy,</w:t>
      </w:r>
    </w:p>
    <w:p>
      <w:pPr>
        <w:spacing w:after="80" w:before="0"/>
        <w:jc w:val="center"/>
      </w:pPr>
      <w:r>
        <w:rPr>
          <w:rFonts w:ascii="Times New Roman" w:cs="Times New Roman" w:eastAsia="Times New Roman" w:hAnsi="Times New Roman"/>
          <w:b w:val="false"/>
          <w:bCs w:val="false"/>
          <w:i/>
          <w:iCs/>
          <w:sz w:val="24"/>
          <w:szCs w:val="24"/>
        </w:rPr>
        <w:t xml:space="preserve">the Bylaws shall control.</w:t>
      </w:r>
    </w:p>
    <w:p>
      <w:r>
        <w:br w:type="page"/>
      </w:r>
    </w:p>
    <w:p>
      <w:pPr>
        <w:spacing w:after="80" w:before="0"/>
        <w:jc w:val="center"/>
      </w:pPr>
      <w:r>
        <w:rPr>
          <w:rFonts w:ascii="Times New Roman" w:cs="Times New Roman" w:eastAsia="Times New Roman" w:hAnsi="Times New Roman"/>
          <w:b/>
          <w:bCs/>
          <w:i w:val="false"/>
          <w:iCs w:val="false"/>
          <w:sz w:val="26"/>
          <w:szCs w:val="26"/>
        </w:rPr>
        <w:t xml:space="preserve">TABLE OF CONTENTS</w:t>
      </w:r>
    </w:p>
    <w:p>
      <w:pPr>
        <w:spacing w:after="80" w:before="0"/>
      </w:pPr>
    </w:p>
    <w:p>
      <w:pPr>
        <w:pBdr>
          <w:bottom w:val="single" w:color="000000" w:sz="4"/>
        </w:pBdr>
        <w:spacing w:after="0" w:before="0"/>
      </w:pPr>
    </w:p>
    <w:p>
      <w:pPr>
        <w:spacing w:after="80" w:before="0"/>
      </w:pPr>
    </w:p>
    <w:p>
      <w:pPr>
        <w:spacing w:after="40" w:before="40"/>
      </w:pPr>
      <w:r>
        <w:rPr>
          <w:rFonts w:ascii="Times New Roman" w:cs="Times New Roman" w:eastAsia="Times New Roman" w:hAnsi="Times New Roman"/>
          <w:b/>
          <w:bCs/>
          <w:sz w:val="24"/>
          <w:szCs w:val="24"/>
        </w:rPr>
        <w:t xml:space="preserve">PART ONE —  </w:t>
      </w:r>
      <w:r>
        <w:rPr>
          <w:rFonts w:ascii="Times New Roman" w:cs="Times New Roman" w:eastAsia="Times New Roman" w:hAnsi="Times New Roman"/>
          <w:b/>
          <w:bCs/>
          <w:sz w:val="24"/>
          <w:szCs w:val="24"/>
        </w:rPr>
        <w:t xml:space="preserve">BYLAWS</w:t>
      </w:r>
    </w:p>
    <w:p>
      <w:pPr>
        <w:spacing w:after="40" w:before="0"/>
      </w:pPr>
    </w:p>
    <w:p>
      <w:pPr>
        <w:spacing w:after="30" w:before="30"/>
        <w:ind w:left="480"/>
      </w:pPr>
      <w:r>
        <w:rPr>
          <w:rFonts w:ascii="Times New Roman" w:cs="Times New Roman" w:eastAsia="Times New Roman" w:hAnsi="Times New Roman"/>
          <w:sz w:val="20"/>
          <w:szCs w:val="20"/>
        </w:rPr>
        <w:t xml:space="preserve">Article I  </w:t>
      </w:r>
      <w:r>
        <w:rPr>
          <w:rFonts w:ascii="Times New Roman" w:cs="Times New Roman" w:eastAsia="Times New Roman" w:hAnsi="Times New Roman"/>
          <w:sz w:val="20"/>
          <w:szCs w:val="20"/>
        </w:rPr>
        <w:t xml:space="preserve">Name, Status, and Purpose</w:t>
      </w:r>
    </w:p>
    <w:p>
      <w:pPr>
        <w:spacing w:after="30" w:before="30"/>
        <w:ind w:left="480"/>
      </w:pPr>
      <w:r>
        <w:rPr>
          <w:rFonts w:ascii="Times New Roman" w:cs="Times New Roman" w:eastAsia="Times New Roman" w:hAnsi="Times New Roman"/>
          <w:sz w:val="20"/>
          <w:szCs w:val="20"/>
        </w:rPr>
        <w:t xml:space="preserve">Article II  </w:t>
      </w:r>
      <w:r>
        <w:rPr>
          <w:rFonts w:ascii="Times New Roman" w:cs="Times New Roman" w:eastAsia="Times New Roman" w:hAnsi="Times New Roman"/>
          <w:sz w:val="20"/>
          <w:szCs w:val="20"/>
        </w:rPr>
        <w:t xml:space="preserve">Membership</w:t>
      </w:r>
    </w:p>
    <w:p>
      <w:pPr>
        <w:spacing w:after="30" w:before="30"/>
        <w:ind w:left="480"/>
      </w:pPr>
      <w:r>
        <w:rPr>
          <w:rFonts w:ascii="Times New Roman" w:cs="Times New Roman" w:eastAsia="Times New Roman" w:hAnsi="Times New Roman"/>
          <w:sz w:val="20"/>
          <w:szCs w:val="20"/>
        </w:rPr>
        <w:t xml:space="preserve">Article III  </w:t>
      </w:r>
      <w:r>
        <w:rPr>
          <w:rFonts w:ascii="Times New Roman" w:cs="Times New Roman" w:eastAsia="Times New Roman" w:hAnsi="Times New Roman"/>
          <w:sz w:val="20"/>
          <w:szCs w:val="20"/>
        </w:rPr>
        <w:t xml:space="preserve">Meetings</w:t>
      </w:r>
    </w:p>
    <w:p>
      <w:pPr>
        <w:spacing w:after="30" w:before="30"/>
        <w:ind w:left="480"/>
      </w:pPr>
      <w:r>
        <w:rPr>
          <w:rFonts w:ascii="Times New Roman" w:cs="Times New Roman" w:eastAsia="Times New Roman" w:hAnsi="Times New Roman"/>
          <w:sz w:val="20"/>
          <w:szCs w:val="20"/>
        </w:rPr>
        <w:t xml:space="preserve">Article IV  </w:t>
      </w:r>
      <w:r>
        <w:rPr>
          <w:rFonts w:ascii="Times New Roman" w:cs="Times New Roman" w:eastAsia="Times New Roman" w:hAnsi="Times New Roman"/>
          <w:sz w:val="20"/>
          <w:szCs w:val="20"/>
        </w:rPr>
        <w:t xml:space="preserve">Board of Directors</w:t>
      </w:r>
    </w:p>
    <w:p>
      <w:pPr>
        <w:spacing w:after="30" w:before="30"/>
        <w:ind w:left="480"/>
      </w:pPr>
      <w:r>
        <w:rPr>
          <w:rFonts w:ascii="Times New Roman" w:cs="Times New Roman" w:eastAsia="Times New Roman" w:hAnsi="Times New Roman"/>
          <w:sz w:val="20"/>
          <w:szCs w:val="20"/>
        </w:rPr>
        <w:t xml:space="preserve">Article V  </w:t>
      </w:r>
      <w:r>
        <w:rPr>
          <w:rFonts w:ascii="Times New Roman" w:cs="Times New Roman" w:eastAsia="Times New Roman" w:hAnsi="Times New Roman"/>
          <w:sz w:val="20"/>
          <w:szCs w:val="20"/>
        </w:rPr>
        <w:t xml:space="preserve">Officers</w:t>
      </w:r>
    </w:p>
    <w:p>
      <w:pPr>
        <w:spacing w:after="30" w:before="30"/>
        <w:ind w:left="480"/>
      </w:pPr>
      <w:r>
        <w:rPr>
          <w:rFonts w:ascii="Times New Roman" w:cs="Times New Roman" w:eastAsia="Times New Roman" w:hAnsi="Times New Roman"/>
          <w:sz w:val="20"/>
          <w:szCs w:val="20"/>
        </w:rPr>
        <w:t xml:space="preserve">Article VI  </w:t>
      </w:r>
      <w:r>
        <w:rPr>
          <w:rFonts w:ascii="Times New Roman" w:cs="Times New Roman" w:eastAsia="Times New Roman" w:hAnsi="Times New Roman"/>
          <w:sz w:val="20"/>
          <w:szCs w:val="20"/>
        </w:rPr>
        <w:t xml:space="preserve">Management and Operations</w:t>
      </w:r>
    </w:p>
    <w:p>
      <w:pPr>
        <w:spacing w:after="30" w:before="30"/>
        <w:ind w:left="480"/>
      </w:pPr>
      <w:r>
        <w:rPr>
          <w:rFonts w:ascii="Times New Roman" w:cs="Times New Roman" w:eastAsia="Times New Roman" w:hAnsi="Times New Roman"/>
          <w:sz w:val="20"/>
          <w:szCs w:val="20"/>
        </w:rPr>
        <w:t xml:space="preserve">Article VII  </w:t>
      </w:r>
      <w:r>
        <w:rPr>
          <w:rFonts w:ascii="Times New Roman" w:cs="Times New Roman" w:eastAsia="Times New Roman" w:hAnsi="Times New Roman"/>
          <w:sz w:val="20"/>
          <w:szCs w:val="20"/>
        </w:rPr>
        <w:t xml:space="preserve">Committees</w:t>
      </w:r>
    </w:p>
    <w:p>
      <w:pPr>
        <w:spacing w:after="30" w:before="30"/>
        <w:ind w:left="480"/>
      </w:pPr>
      <w:r>
        <w:rPr>
          <w:rFonts w:ascii="Times New Roman" w:cs="Times New Roman" w:eastAsia="Times New Roman" w:hAnsi="Times New Roman"/>
          <w:sz w:val="20"/>
          <w:szCs w:val="20"/>
        </w:rPr>
        <w:t xml:space="preserve">Article VIII  </w:t>
      </w:r>
      <w:r>
        <w:rPr>
          <w:rFonts w:ascii="Times New Roman" w:cs="Times New Roman" w:eastAsia="Times New Roman" w:hAnsi="Times New Roman"/>
          <w:sz w:val="20"/>
          <w:szCs w:val="20"/>
        </w:rPr>
        <w:t xml:space="preserve">Ethics and Standards</w:t>
      </w:r>
    </w:p>
    <w:p>
      <w:pPr>
        <w:spacing w:after="30" w:before="30"/>
        <w:ind w:left="480"/>
      </w:pPr>
      <w:r>
        <w:rPr>
          <w:rFonts w:ascii="Times New Roman" w:cs="Times New Roman" w:eastAsia="Times New Roman" w:hAnsi="Times New Roman"/>
          <w:sz w:val="20"/>
          <w:szCs w:val="20"/>
        </w:rPr>
        <w:t xml:space="preserve">Article IX  </w:t>
      </w:r>
      <w:r>
        <w:rPr>
          <w:rFonts w:ascii="Times New Roman" w:cs="Times New Roman" w:eastAsia="Times New Roman" w:hAnsi="Times New Roman"/>
          <w:sz w:val="20"/>
          <w:szCs w:val="20"/>
        </w:rPr>
        <w:t xml:space="preserve">Advocacy and Public Engagement</w:t>
      </w:r>
    </w:p>
    <w:p>
      <w:pPr>
        <w:spacing w:after="30" w:before="30"/>
        <w:ind w:left="480"/>
      </w:pPr>
      <w:r>
        <w:rPr>
          <w:rFonts w:ascii="Times New Roman" w:cs="Times New Roman" w:eastAsia="Times New Roman" w:hAnsi="Times New Roman"/>
          <w:sz w:val="20"/>
          <w:szCs w:val="20"/>
        </w:rPr>
        <w:t xml:space="preserve">Article X  </w:t>
      </w:r>
      <w:r>
        <w:rPr>
          <w:rFonts w:ascii="Times New Roman" w:cs="Times New Roman" w:eastAsia="Times New Roman" w:hAnsi="Times New Roman"/>
          <w:sz w:val="20"/>
          <w:szCs w:val="20"/>
        </w:rPr>
        <w:t xml:space="preserve">Finances</w:t>
      </w:r>
    </w:p>
    <w:p>
      <w:pPr>
        <w:spacing w:after="30" w:before="30"/>
        <w:ind w:left="480"/>
      </w:pPr>
      <w:r>
        <w:rPr>
          <w:rFonts w:ascii="Times New Roman" w:cs="Times New Roman" w:eastAsia="Times New Roman" w:hAnsi="Times New Roman"/>
          <w:sz w:val="20"/>
          <w:szCs w:val="20"/>
        </w:rPr>
        <w:t xml:space="preserve">Article XI  </w:t>
      </w:r>
      <w:r>
        <w:rPr>
          <w:rFonts w:ascii="Times New Roman" w:cs="Times New Roman" w:eastAsia="Times New Roman" w:hAnsi="Times New Roman"/>
          <w:sz w:val="20"/>
          <w:szCs w:val="20"/>
        </w:rPr>
        <w:t xml:space="preserve">Records and Retention</w:t>
      </w:r>
    </w:p>
    <w:p>
      <w:pPr>
        <w:spacing w:after="30" w:before="30"/>
        <w:ind w:left="480"/>
      </w:pPr>
      <w:r>
        <w:rPr>
          <w:rFonts w:ascii="Times New Roman" w:cs="Times New Roman" w:eastAsia="Times New Roman" w:hAnsi="Times New Roman"/>
          <w:sz w:val="20"/>
          <w:szCs w:val="20"/>
        </w:rPr>
        <w:t xml:space="preserve">Article XII  </w:t>
      </w:r>
      <w:r>
        <w:rPr>
          <w:rFonts w:ascii="Times New Roman" w:cs="Times New Roman" w:eastAsia="Times New Roman" w:hAnsi="Times New Roman"/>
          <w:sz w:val="20"/>
          <w:szCs w:val="20"/>
        </w:rPr>
        <w:t xml:space="preserve">Parliamentary Authority</w:t>
      </w:r>
    </w:p>
    <w:p>
      <w:pPr>
        <w:spacing w:after="30" w:before="30"/>
        <w:ind w:left="480"/>
      </w:pPr>
      <w:r>
        <w:rPr>
          <w:rFonts w:ascii="Times New Roman" w:cs="Times New Roman" w:eastAsia="Times New Roman" w:hAnsi="Times New Roman"/>
          <w:sz w:val="20"/>
          <w:szCs w:val="20"/>
        </w:rPr>
        <w:t xml:space="preserve">Article XIII  </w:t>
      </w:r>
      <w:r>
        <w:rPr>
          <w:rFonts w:ascii="Times New Roman" w:cs="Times New Roman" w:eastAsia="Times New Roman" w:hAnsi="Times New Roman"/>
          <w:sz w:val="20"/>
          <w:szCs w:val="20"/>
        </w:rPr>
        <w:t xml:space="preserve">Amendments</w:t>
      </w:r>
    </w:p>
    <w:p>
      <w:pPr>
        <w:spacing w:after="30" w:before="30"/>
        <w:ind w:left="480"/>
      </w:pPr>
      <w:r>
        <w:rPr>
          <w:rFonts w:ascii="Times New Roman" w:cs="Times New Roman" w:eastAsia="Times New Roman" w:hAnsi="Times New Roman"/>
          <w:sz w:val="20"/>
          <w:szCs w:val="20"/>
        </w:rPr>
        <w:t xml:space="preserve">Article XIV  </w:t>
      </w:r>
      <w:r>
        <w:rPr>
          <w:rFonts w:ascii="Times New Roman" w:cs="Times New Roman" w:eastAsia="Times New Roman" w:hAnsi="Times New Roman"/>
          <w:sz w:val="20"/>
          <w:szCs w:val="20"/>
        </w:rPr>
        <w:t xml:space="preserve">Dissolution</w:t>
      </w:r>
    </w:p>
    <w:p>
      <w:pPr>
        <w:spacing w:after="30" w:before="30"/>
        <w:ind w:left="480"/>
      </w:pPr>
      <w:r>
        <w:rPr>
          <w:rFonts w:ascii="Times New Roman" w:cs="Times New Roman" w:eastAsia="Times New Roman" w:hAnsi="Times New Roman"/>
          <w:sz w:val="20"/>
          <w:szCs w:val="20"/>
        </w:rPr>
        <w:t xml:space="preserve">Exhibit A  </w:t>
      </w:r>
      <w:r>
        <w:rPr>
          <w:rFonts w:ascii="Times New Roman" w:cs="Times New Roman" w:eastAsia="Times New Roman" w:hAnsi="Times New Roman"/>
          <w:sz w:val="20"/>
          <w:szCs w:val="20"/>
        </w:rPr>
        <w:t xml:space="preserve">Ethical, Professional, and Operational Standards</w:t>
      </w:r>
    </w:p>
    <w:p>
      <w:pPr>
        <w:spacing w:after="30" w:before="30"/>
        <w:ind w:left="480"/>
      </w:pPr>
      <w:r>
        <w:rPr>
          <w:rFonts w:ascii="Times New Roman" w:cs="Times New Roman" w:eastAsia="Times New Roman" w:hAnsi="Times New Roman"/>
          <w:sz w:val="20"/>
          <w:szCs w:val="20"/>
        </w:rPr>
        <w:t xml:space="preserve">Exhibit B  </w:t>
      </w:r>
      <w:r>
        <w:rPr>
          <w:rFonts w:ascii="Times New Roman" w:cs="Times New Roman" w:eastAsia="Times New Roman" w:hAnsi="Times New Roman"/>
          <w:sz w:val="20"/>
          <w:szCs w:val="20"/>
        </w:rPr>
        <w:t xml:space="preserve">Sector Definitions</w:t>
      </w:r>
    </w:p>
    <w:p>
      <w:pPr>
        <w:spacing w:after="30" w:before="30"/>
        <w:ind w:left="480"/>
      </w:pPr>
      <w:r>
        <w:rPr>
          <w:rFonts w:ascii="Times New Roman" w:cs="Times New Roman" w:eastAsia="Times New Roman" w:hAnsi="Times New Roman"/>
          <w:sz w:val="20"/>
          <w:szCs w:val="20"/>
        </w:rPr>
        <w:t xml:space="preserve">Exhibit C  </w:t>
      </w:r>
      <w:r>
        <w:rPr>
          <w:rFonts w:ascii="Times New Roman" w:cs="Times New Roman" w:eastAsia="Times New Roman" w:hAnsi="Times New Roman"/>
          <w:sz w:val="20"/>
          <w:szCs w:val="20"/>
        </w:rPr>
        <w:t xml:space="preserve">Founding Steering Committee Adoption</w:t>
      </w:r>
    </w:p>
    <w:p>
      <w:pPr>
        <w:spacing w:after="80" w:before="0"/>
      </w:pPr>
    </w:p>
    <w:p>
      <w:pPr>
        <w:spacing w:after="40" w:before="40"/>
      </w:pPr>
      <w:r>
        <w:rPr>
          <w:rFonts w:ascii="Times New Roman" w:cs="Times New Roman" w:eastAsia="Times New Roman" w:hAnsi="Times New Roman"/>
          <w:b/>
          <w:bCs/>
          <w:sz w:val="24"/>
          <w:szCs w:val="24"/>
        </w:rPr>
        <w:t xml:space="preserve">PART TWO —  </w:t>
      </w:r>
      <w:r>
        <w:rPr>
          <w:rFonts w:ascii="Times New Roman" w:cs="Times New Roman" w:eastAsia="Times New Roman" w:hAnsi="Times New Roman"/>
          <w:b/>
          <w:bCs/>
          <w:sz w:val="24"/>
          <w:szCs w:val="24"/>
        </w:rPr>
        <w:t xml:space="preserve">POLICIES AND PROCEDURES (MBA-POL SERIES)</w:t>
      </w:r>
    </w:p>
    <w:p>
      <w:pPr>
        <w:spacing w:after="40" w:before="0"/>
      </w:pPr>
    </w:p>
    <w:p>
      <w:pPr>
        <w:spacing w:after="30" w:before="30"/>
        <w:ind w:left="480"/>
      </w:pPr>
      <w:r>
        <w:rPr>
          <w:rFonts w:ascii="Times New Roman" w:cs="Times New Roman" w:eastAsia="Times New Roman" w:hAnsi="Times New Roman"/>
          <w:sz w:val="20"/>
          <w:szCs w:val="20"/>
        </w:rPr>
        <w:t xml:space="preserve">MBA-POL-001  </w:t>
      </w:r>
      <w:r>
        <w:rPr>
          <w:rFonts w:ascii="Times New Roman" w:cs="Times New Roman" w:eastAsia="Times New Roman" w:hAnsi="Times New Roman"/>
          <w:sz w:val="20"/>
          <w:szCs w:val="20"/>
        </w:rPr>
        <w:t xml:space="preserve">Membership Classes Policy</w:t>
      </w:r>
    </w:p>
    <w:p>
      <w:pPr>
        <w:spacing w:after="30" w:before="30"/>
        <w:ind w:left="480"/>
      </w:pPr>
      <w:r>
        <w:rPr>
          <w:rFonts w:ascii="Times New Roman" w:cs="Times New Roman" w:eastAsia="Times New Roman" w:hAnsi="Times New Roman"/>
          <w:sz w:val="20"/>
          <w:szCs w:val="20"/>
        </w:rPr>
        <w:t xml:space="preserve">MBA-POL-002  </w:t>
      </w:r>
      <w:r>
        <w:rPr>
          <w:rFonts w:ascii="Times New Roman" w:cs="Times New Roman" w:eastAsia="Times New Roman" w:hAnsi="Times New Roman"/>
          <w:sz w:val="20"/>
          <w:szCs w:val="20"/>
        </w:rPr>
        <w:t xml:space="preserve">Membership Admission Procedures</w:t>
      </w:r>
    </w:p>
    <w:p>
      <w:pPr>
        <w:spacing w:after="30" w:before="30"/>
        <w:ind w:left="480"/>
      </w:pPr>
      <w:r>
        <w:rPr>
          <w:rFonts w:ascii="Times New Roman" w:cs="Times New Roman" w:eastAsia="Times New Roman" w:hAnsi="Times New Roman"/>
          <w:sz w:val="20"/>
          <w:szCs w:val="20"/>
        </w:rPr>
        <w:t xml:space="preserve">MBA-POL-003  </w:t>
      </w:r>
      <w:r>
        <w:rPr>
          <w:rFonts w:ascii="Times New Roman" w:cs="Times New Roman" w:eastAsia="Times New Roman" w:hAnsi="Times New Roman"/>
          <w:sz w:val="20"/>
          <w:szCs w:val="20"/>
        </w:rPr>
        <w:t xml:space="preserve">Dues and Assessments Policy</w:t>
      </w:r>
    </w:p>
    <w:p>
      <w:pPr>
        <w:spacing w:after="30" w:before="30"/>
        <w:ind w:left="480"/>
      </w:pPr>
      <w:r>
        <w:rPr>
          <w:rFonts w:ascii="Times New Roman" w:cs="Times New Roman" w:eastAsia="Times New Roman" w:hAnsi="Times New Roman"/>
          <w:sz w:val="20"/>
          <w:szCs w:val="20"/>
        </w:rPr>
        <w:t xml:space="preserve">MBA-POL-004  </w:t>
      </w:r>
      <w:r>
        <w:rPr>
          <w:rFonts w:ascii="Times New Roman" w:cs="Times New Roman" w:eastAsia="Times New Roman" w:hAnsi="Times New Roman"/>
          <w:sz w:val="20"/>
          <w:szCs w:val="20"/>
        </w:rPr>
        <w:t xml:space="preserve">Election and Nomination Procedures Policy</w:t>
      </w:r>
    </w:p>
    <w:p>
      <w:pPr>
        <w:spacing w:after="30" w:before="30"/>
        <w:ind w:left="480"/>
      </w:pPr>
      <w:r>
        <w:rPr>
          <w:rFonts w:ascii="Times New Roman" w:cs="Times New Roman" w:eastAsia="Times New Roman" w:hAnsi="Times New Roman"/>
          <w:sz w:val="20"/>
          <w:szCs w:val="20"/>
        </w:rPr>
        <w:t xml:space="preserve">MBA-POL-005  </w:t>
      </w:r>
      <w:r>
        <w:rPr>
          <w:rFonts w:ascii="Times New Roman" w:cs="Times New Roman" w:eastAsia="Times New Roman" w:hAnsi="Times New Roman"/>
          <w:sz w:val="20"/>
          <w:szCs w:val="20"/>
        </w:rPr>
        <w:t xml:space="preserve">Conflict of Interest Policy</w:t>
      </w:r>
    </w:p>
    <w:p>
      <w:pPr>
        <w:spacing w:after="30" w:before="30"/>
        <w:ind w:left="480"/>
      </w:pPr>
      <w:r>
        <w:rPr>
          <w:rFonts w:ascii="Times New Roman" w:cs="Times New Roman" w:eastAsia="Times New Roman" w:hAnsi="Times New Roman"/>
          <w:sz w:val="20"/>
          <w:szCs w:val="20"/>
        </w:rPr>
        <w:t xml:space="preserve">MBA-POL-006  </w:t>
      </w:r>
      <w:r>
        <w:rPr>
          <w:rFonts w:ascii="Times New Roman" w:cs="Times New Roman" w:eastAsia="Times New Roman" w:hAnsi="Times New Roman"/>
          <w:sz w:val="20"/>
          <w:szCs w:val="20"/>
        </w:rPr>
        <w:t xml:space="preserve">Financial Controls Policy</w:t>
      </w:r>
    </w:p>
    <w:p>
      <w:pPr>
        <w:spacing w:after="30" w:before="30"/>
        <w:ind w:left="480"/>
      </w:pPr>
      <w:r>
        <w:rPr>
          <w:rFonts w:ascii="Times New Roman" w:cs="Times New Roman" w:eastAsia="Times New Roman" w:hAnsi="Times New Roman"/>
          <w:sz w:val="20"/>
          <w:szCs w:val="20"/>
        </w:rPr>
        <w:t xml:space="preserve">MBA-POL-007  </w:t>
      </w:r>
      <w:r>
        <w:rPr>
          <w:rFonts w:ascii="Times New Roman" w:cs="Times New Roman" w:eastAsia="Times New Roman" w:hAnsi="Times New Roman"/>
          <w:sz w:val="20"/>
          <w:szCs w:val="20"/>
        </w:rPr>
        <w:t xml:space="preserve">Records Retention Policy</w:t>
      </w:r>
    </w:p>
    <w:p>
      <w:pPr>
        <w:spacing w:after="30" w:before="30"/>
        <w:ind w:left="480"/>
      </w:pPr>
      <w:r>
        <w:rPr>
          <w:rFonts w:ascii="Times New Roman" w:cs="Times New Roman" w:eastAsia="Times New Roman" w:hAnsi="Times New Roman"/>
          <w:sz w:val="20"/>
          <w:szCs w:val="20"/>
        </w:rPr>
        <w:t xml:space="preserve">MBA-POL-008  </w:t>
      </w:r>
      <w:r>
        <w:rPr>
          <w:rFonts w:ascii="Times New Roman" w:cs="Times New Roman" w:eastAsia="Times New Roman" w:hAnsi="Times New Roman"/>
          <w:sz w:val="20"/>
          <w:szCs w:val="20"/>
        </w:rPr>
        <w:t xml:space="preserve">Code of Ethics and Professional Conduct</w:t>
      </w:r>
    </w:p>
    <w:p>
      <w:pPr>
        <w:spacing w:after="30" w:before="30"/>
        <w:ind w:left="480"/>
      </w:pPr>
      <w:r>
        <w:rPr>
          <w:rFonts w:ascii="Times New Roman" w:cs="Times New Roman" w:eastAsia="Times New Roman" w:hAnsi="Times New Roman"/>
          <w:sz w:val="20"/>
          <w:szCs w:val="20"/>
        </w:rPr>
        <w:t xml:space="preserve">MBA-POL-009  </w:t>
      </w:r>
      <w:r>
        <w:rPr>
          <w:rFonts w:ascii="Times New Roman" w:cs="Times New Roman" w:eastAsia="Times New Roman" w:hAnsi="Times New Roman"/>
          <w:sz w:val="20"/>
          <w:szCs w:val="20"/>
        </w:rPr>
        <w:t xml:space="preserve">Grievance and Disciplinary Procedures</w:t>
      </w:r>
    </w:p>
    <w:p>
      <w:pPr>
        <w:spacing w:after="30" w:before="30"/>
        <w:ind w:left="480"/>
      </w:pPr>
      <w:r>
        <w:rPr>
          <w:rFonts w:ascii="Times New Roman" w:cs="Times New Roman" w:eastAsia="Times New Roman" w:hAnsi="Times New Roman"/>
          <w:sz w:val="20"/>
          <w:szCs w:val="20"/>
        </w:rPr>
        <w:t xml:space="preserve">MBA-POL-010  </w:t>
      </w:r>
      <w:r>
        <w:rPr>
          <w:rFonts w:ascii="Times New Roman" w:cs="Times New Roman" w:eastAsia="Times New Roman" w:hAnsi="Times New Roman"/>
          <w:sz w:val="20"/>
          <w:szCs w:val="20"/>
        </w:rPr>
        <w:t xml:space="preserve">Committee Charter Template and Procedures</w:t>
      </w:r>
    </w:p>
    <w:p>
      <w:pPr>
        <w:spacing w:after="30" w:before="30"/>
        <w:ind w:left="480"/>
      </w:pPr>
      <w:r>
        <w:rPr>
          <w:rFonts w:ascii="Times New Roman" w:cs="Times New Roman" w:eastAsia="Times New Roman" w:hAnsi="Times New Roman"/>
          <w:sz w:val="20"/>
          <w:szCs w:val="20"/>
        </w:rPr>
        <w:t xml:space="preserve">MBA-POL-011  </w:t>
      </w:r>
      <w:r>
        <w:rPr>
          <w:rFonts w:ascii="Times New Roman" w:cs="Times New Roman" w:eastAsia="Times New Roman" w:hAnsi="Times New Roman"/>
          <w:sz w:val="20"/>
          <w:szCs w:val="20"/>
        </w:rPr>
        <w:t xml:space="preserve">Executive Director Employment Policy</w:t>
      </w:r>
    </w:p>
    <w:p>
      <w:pPr>
        <w:spacing w:after="30" w:before="30"/>
        <w:ind w:left="480"/>
      </w:pPr>
      <w:r>
        <w:rPr>
          <w:rFonts w:ascii="Times New Roman" w:cs="Times New Roman" w:eastAsia="Times New Roman" w:hAnsi="Times New Roman"/>
          <w:sz w:val="20"/>
          <w:szCs w:val="20"/>
        </w:rPr>
        <w:t xml:space="preserve">MBA-POL-012  </w:t>
      </w:r>
      <w:r>
        <w:rPr>
          <w:rFonts w:ascii="Times New Roman" w:cs="Times New Roman" w:eastAsia="Times New Roman" w:hAnsi="Times New Roman"/>
          <w:sz w:val="20"/>
          <w:szCs w:val="20"/>
        </w:rPr>
        <w:t xml:space="preserve">Communications and Public Statements Policy</w:t>
      </w:r>
    </w:p>
    <w:p>
      <w:pPr>
        <w:spacing w:after="80" w:before="0"/>
      </w:pPr>
    </w:p>
    <w:p>
      <w:pPr>
        <w:pBdr>
          <w:bottom w:val="single" w:color="000000" w:sz="4"/>
        </w:pBdr>
        <w:spacing w:after="0" w:before="0"/>
      </w:pPr>
    </w:p>
    <w:p>
      <w:r>
        <w:br w:type="page"/>
      </w:r>
    </w:p>
    <w:p>
      <w:r>
        <w:br w:type="page"/>
      </w:r>
    </w:p>
    <w:p>
      <w:pPr>
        <w:spacing w:after="80" w:before="0"/>
      </w:pPr>
    </w:p>
    <w:p>
      <w:pPr>
        <w:pBdr>
          <w:top w:val="single" w:color="000000" w:sz="8"/>
          <w:bottom w:val="single" w:color="000000" w:sz="8"/>
        </w:pBdr>
        <w:spacing w:after="40" w:before="0"/>
        <w:jc w:val="center"/>
      </w:pPr>
      <w:r>
        <w:rPr>
          <w:rFonts w:ascii="Times New Roman" w:cs="Times New Roman" w:eastAsia="Times New Roman" w:hAnsi="Times New Roman"/>
          <w:b/>
          <w:bCs/>
          <w:sz w:val="36"/>
          <w:szCs w:val="36"/>
        </w:rPr>
        <w:t xml:space="preserve">PART ONE — BYLAWS OF THE MUSLIM BUSINESS ASSOCIATION</w:t>
      </w:r>
    </w:p>
    <w:p>
      <w:pPr>
        <w:spacing w:after="200" w:before="0"/>
      </w:pPr>
    </w:p>
    <w:p>
      <w:pPr>
        <w:spacing w:after="80" w:before="0"/>
        <w:jc w:val="center"/>
      </w:pPr>
      <w:r>
        <w:rPr>
          <w:rFonts w:ascii="Times New Roman" w:cs="Times New Roman" w:eastAsia="Times New Roman" w:hAnsi="Times New Roman"/>
          <w:b/>
          <w:bCs/>
          <w:i w:val="false"/>
          <w:iCs w:val="false"/>
          <w:sz w:val="26"/>
          <w:szCs w:val="26"/>
        </w:rPr>
        <w:t xml:space="preserve">MUSLIM BUSINESS ASSOCIATION</w:t>
      </w:r>
    </w:p>
    <w:p>
      <w:pPr>
        <w:spacing w:after="80" w:before="0"/>
        <w:jc w:val="center"/>
      </w:pPr>
      <w:r>
        <w:rPr>
          <w:rFonts w:ascii="Times New Roman" w:cs="Times New Roman" w:eastAsia="Times New Roman" w:hAnsi="Times New Roman"/>
          <w:b w:val="false"/>
          <w:bCs w:val="false"/>
          <w:i w:val="false"/>
          <w:iCs w:val="false"/>
          <w:sz w:val="24"/>
          <w:szCs w:val="24"/>
        </w:rPr>
        <w:t xml:space="preserve">Also Operating as: Muslim Chamber of Commerce</w:t>
      </w:r>
    </w:p>
    <w:p>
      <w:pPr>
        <w:spacing w:after="80" w:before="0"/>
        <w:jc w:val="center"/>
      </w:pPr>
      <w:r>
        <w:rPr>
          <w:rFonts w:ascii="Times New Roman" w:cs="Times New Roman" w:eastAsia="Times New Roman" w:hAnsi="Times New Roman"/>
          <w:b w:val="false"/>
          <w:bCs w:val="false"/>
          <w:i w:val="false"/>
          <w:iCs w:val="false"/>
          <w:sz w:val="24"/>
          <w:szCs w:val="24"/>
        </w:rPr>
        <w:t xml:space="preserve">Greater St. Louis</w:t>
      </w:r>
    </w:p>
    <w:p>
      <w:pPr>
        <w:spacing w:after="80" w:before="0"/>
      </w:pPr>
    </w:p>
    <w:p>
      <w:pPr>
        <w:spacing w:after="80" w:before="0"/>
        <w:jc w:val="center"/>
      </w:pPr>
      <w:r>
        <w:rPr>
          <w:rFonts w:ascii="Times New Roman" w:cs="Times New Roman" w:eastAsia="Times New Roman" w:hAnsi="Times New Roman"/>
          <w:b w:val="false"/>
          <w:bCs w:val="false"/>
          <w:i/>
          <w:iCs/>
          <w:sz w:val="20"/>
          <w:szCs w:val="20"/>
        </w:rPr>
        <w:t xml:space="preserve">Revised: May 24, 2026  |  Subject to Legal Review</w:t>
      </w:r>
    </w:p>
    <w:p>
      <w:pPr>
        <w:spacing w:after="120" w:before="0"/>
      </w:pPr>
    </w:p>
    <w:p>
      <w:pPr>
        <w:pBdr>
          <w:bottom w:val="single" w:color="000000" w:sz="4"/>
        </w:pBdr>
        <w:spacing w:after="0" w:before="0"/>
      </w:pPr>
    </w:p>
    <w:p>
      <w:pPr>
        <w:spacing w:after="120" w:before="0"/>
      </w:pPr>
    </w:p>
    <w:p>
      <w:pPr>
        <w:spacing w:after="120" w:before="360"/>
      </w:pPr>
      <w:r>
        <w:rPr>
          <w:rFonts w:ascii="Times New Roman" w:cs="Times New Roman" w:eastAsia="Times New Roman" w:hAnsi="Times New Roman"/>
          <w:b/>
          <w:bCs/>
          <w:sz w:val="26"/>
          <w:szCs w:val="26"/>
        </w:rPr>
        <w:t xml:space="preserve">ARTICLE I — NAME, STATUS, AND PURPOSE</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Name</w:t>
      </w:r>
    </w:p>
    <w:p>
      <w:pPr>
        <w:spacing w:after="60" w:before="60"/>
        <w:jc w:val="both"/>
      </w:pPr>
      <w:r>
        <w:rPr>
          <w:rFonts w:ascii="Times New Roman" w:cs="Times New Roman" w:eastAsia="Times New Roman" w:hAnsi="Times New Roman"/>
          <w:i w:val="false"/>
          <w:iCs w:val="false"/>
          <w:sz w:val="24"/>
          <w:szCs w:val="24"/>
        </w:rPr>
        <w:t xml:space="preserve">The name of this organization shall be the Muslim Business Association, hereinafter referred to as the "Association." The Association may also operate under the name Muslim Chamber of Commerce.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Legal Status</w:t>
      </w:r>
    </w:p>
    <w:p>
      <w:pPr>
        <w:spacing w:after="60" w:before="60"/>
        <w:jc w:val="both"/>
      </w:pPr>
      <w:r>
        <w:rPr>
          <w:rFonts w:ascii="Times New Roman" w:cs="Times New Roman" w:eastAsia="Times New Roman" w:hAnsi="Times New Roman"/>
          <w:i w:val="false"/>
          <w:iCs w:val="false"/>
          <w:sz w:val="24"/>
          <w:szCs w:val="24"/>
        </w:rPr>
        <w:t xml:space="preserve">The Association shall be organized and operated as a nonprofit business league under Section 501(c)(6) of the Internal Revenue Code, or any corresponding future provision of federal law.</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Purpose</w:t>
      </w:r>
    </w:p>
    <w:p>
      <w:pPr>
        <w:spacing w:after="60" w:before="60"/>
        <w:jc w:val="both"/>
      </w:pPr>
      <w:r>
        <w:rPr>
          <w:rFonts w:ascii="Times New Roman" w:cs="Times New Roman" w:eastAsia="Times New Roman" w:hAnsi="Times New Roman"/>
          <w:i w:val="false"/>
          <w:iCs w:val="false"/>
          <w:sz w:val="24"/>
          <w:szCs w:val="24"/>
        </w:rPr>
        <w:t xml:space="preserve">The purpose of the Association is to advance the common business interests of its members by strengthening economic opportunity, promoting ethical and professional business practices, fostering collaboration and collective purchasing power, and serving as a unified, credible, and influential business voice within the Greater St. Louis region.</w:t>
      </w:r>
    </w:p>
    <w:p>
      <w:pPr>
        <w:spacing w:after="60" w:before="60"/>
        <w:jc w:val="both"/>
      </w:pPr>
      <w:r>
        <w:rPr>
          <w:rFonts w:ascii="Times New Roman" w:cs="Times New Roman" w:eastAsia="Times New Roman" w:hAnsi="Times New Roman"/>
          <w:i w:val="false"/>
          <w:iCs w:val="false"/>
          <w:sz w:val="24"/>
          <w:szCs w:val="24"/>
        </w:rPr>
        <w:t xml:space="preserve">The Association is business-focused, outcomes-driven, and operates in alignment with Islamic ethical principles and universally recognized professional standards.</w:t>
      </w:r>
    </w:p>
    <w:p>
      <w:pPr>
        <w:spacing w:after="120" w:before="360"/>
      </w:pPr>
      <w:r>
        <w:rPr>
          <w:rFonts w:ascii="Times New Roman" w:cs="Times New Roman" w:eastAsia="Times New Roman" w:hAnsi="Times New Roman"/>
          <w:b/>
          <w:bCs/>
          <w:sz w:val="26"/>
          <w:szCs w:val="26"/>
        </w:rPr>
        <w:t xml:space="preserve">ARTICLE II — MEMBERSHIP</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Eligibility</w:t>
      </w:r>
    </w:p>
    <w:p>
      <w:pPr>
        <w:spacing w:after="60" w:before="60"/>
        <w:jc w:val="both"/>
      </w:pPr>
      <w:r>
        <w:rPr>
          <w:rFonts w:ascii="Times New Roman" w:cs="Times New Roman" w:eastAsia="Times New Roman" w:hAnsi="Times New Roman"/>
          <w:i w:val="false"/>
          <w:iCs w:val="false"/>
          <w:sz w:val="24"/>
          <w:szCs w:val="24"/>
        </w:rPr>
        <w:t xml:space="preserve">Membership shall be open to any business or business owner that agrees to comply with the Association's ethical, professional, and operational standards, as established by the Board of Directors and set forth in Exhibit A of this document (as may be amended by the Board without requiring a bylaws amendment).</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Membership Classes</w:t>
      </w:r>
    </w:p>
    <w:p>
      <w:pPr>
        <w:spacing w:after="60" w:before="60"/>
        <w:jc w:val="both"/>
      </w:pPr>
      <w:r>
        <w:rPr>
          <w:rFonts w:ascii="Times New Roman" w:cs="Times New Roman" w:eastAsia="Times New Roman" w:hAnsi="Times New Roman"/>
          <w:i w:val="false"/>
          <w:iCs w:val="false"/>
          <w:sz w:val="24"/>
          <w:szCs w:val="24"/>
        </w:rPr>
        <w:t xml:space="preserve">The Board of Directors may establish classes of membership, including eligibility requirements, benefits, and privileges, by Board policy. (See MBA-POL-001 — Membership Classes Policy, contained in Part Two of this document.)</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Admission</w:t>
      </w:r>
    </w:p>
    <w:p>
      <w:pPr>
        <w:spacing w:after="60" w:before="60"/>
        <w:jc w:val="both"/>
      </w:pPr>
      <w:r>
        <w:rPr>
          <w:rFonts w:ascii="Times New Roman" w:cs="Times New Roman" w:eastAsia="Times New Roman" w:hAnsi="Times New Roman"/>
          <w:i w:val="false"/>
          <w:iCs w:val="false"/>
          <w:sz w:val="24"/>
          <w:szCs w:val="24"/>
        </w:rPr>
        <w:t xml:space="preserve">Applications for membership shall be reviewed and approved in accordance with procedures adopted by the Board of Directors or its designee. (See MBA-POL-002 — Membership Admission Procedures, contained in Part Two of this document.)</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Dues</w:t>
      </w:r>
    </w:p>
    <w:p>
      <w:pPr>
        <w:spacing w:after="60" w:before="60"/>
        <w:jc w:val="both"/>
      </w:pPr>
      <w:r>
        <w:rPr>
          <w:rFonts w:ascii="Times New Roman" w:cs="Times New Roman" w:eastAsia="Times New Roman" w:hAnsi="Times New Roman"/>
          <w:i w:val="false"/>
          <w:iCs w:val="false"/>
          <w:sz w:val="24"/>
          <w:szCs w:val="24"/>
        </w:rPr>
        <w:t xml:space="preserve">Membership dues and assessments shall be established by Board policy and shall not be fixed in these bylaws. (See MBA-POL-003 — Dues and Assessments Policy, contained in Part Two of this document.)</w:t>
      </w:r>
    </w:p>
    <w:p>
      <w:pPr>
        <w:spacing w:after="60" w:before="200"/>
      </w:pPr>
      <w:r>
        <w:rPr>
          <w:rFonts w:ascii="Times New Roman" w:cs="Times New Roman" w:eastAsia="Times New Roman" w:hAnsi="Times New Roman"/>
          <w:b/>
          <w:bCs/>
          <w:sz w:val="24"/>
          <w:szCs w:val="24"/>
        </w:rPr>
        <w:t xml:space="preserve">Section 5.</w:t>
      </w:r>
      <w:r>
        <w:rPr>
          <w:rFonts w:ascii="Times New Roman" w:cs="Times New Roman" w:eastAsia="Times New Roman" w:hAnsi="Times New Roman"/>
          <w:b/>
          <w:bCs/>
          <w:sz w:val="24"/>
          <w:szCs w:val="24"/>
        </w:rPr>
        <w:t xml:space="preserve">  Voting Rights</w:t>
      </w:r>
    </w:p>
    <w:p>
      <w:pPr>
        <w:spacing w:after="60" w:before="60"/>
        <w:jc w:val="both"/>
      </w:pPr>
      <w:r>
        <w:rPr>
          <w:rFonts w:ascii="Times New Roman" w:cs="Times New Roman" w:eastAsia="Times New Roman" w:hAnsi="Times New Roman"/>
          <w:i w:val="false"/>
          <w:iCs w:val="false"/>
          <w:sz w:val="24"/>
          <w:szCs w:val="24"/>
        </w:rPr>
        <w:t xml:space="preserve">Each voting member in good standing shall be entitled to one vote, unless otherwise determined by Board policy.</w:t>
      </w:r>
    </w:p>
    <w:p>
      <w:pPr>
        <w:spacing w:after="60" w:before="200"/>
      </w:pPr>
      <w:r>
        <w:rPr>
          <w:rFonts w:ascii="Times New Roman" w:cs="Times New Roman" w:eastAsia="Times New Roman" w:hAnsi="Times New Roman"/>
          <w:b/>
          <w:bCs/>
          <w:sz w:val="24"/>
          <w:szCs w:val="24"/>
        </w:rPr>
        <w:t xml:space="preserve">Section 5A.</w:t>
      </w:r>
      <w:r>
        <w:rPr>
          <w:rFonts w:ascii="Times New Roman" w:cs="Times New Roman" w:eastAsia="Times New Roman" w:hAnsi="Times New Roman"/>
          <w:b/>
          <w:bCs/>
          <w:sz w:val="24"/>
          <w:szCs w:val="24"/>
        </w:rPr>
        <w:t xml:space="preserve">  Good Standing</w:t>
      </w:r>
    </w:p>
    <w:p>
      <w:pPr>
        <w:spacing w:after="60" w:before="60"/>
        <w:jc w:val="both"/>
      </w:pPr>
      <w:r>
        <w:rPr>
          <w:rFonts w:ascii="Times New Roman" w:cs="Times New Roman" w:eastAsia="Times New Roman" w:hAnsi="Times New Roman"/>
          <w:i w:val="false"/>
          <w:iCs w:val="false"/>
          <w:sz w:val="24"/>
          <w:szCs w:val="24"/>
        </w:rPr>
        <w:t xml:space="preserve">A member in good standing is a member whose dues and obligations are current and who remains in compliance with the Association's bylaws, policies, and ethical standards.</w:t>
      </w:r>
    </w:p>
    <w:p>
      <w:pPr>
        <w:spacing w:after="60" w:before="200"/>
      </w:pPr>
      <w:r>
        <w:rPr>
          <w:rFonts w:ascii="Times New Roman" w:cs="Times New Roman" w:eastAsia="Times New Roman" w:hAnsi="Times New Roman"/>
          <w:b/>
          <w:bCs/>
          <w:sz w:val="24"/>
          <w:szCs w:val="24"/>
        </w:rPr>
        <w:t xml:space="preserve">Section 6.</w:t>
      </w:r>
      <w:r>
        <w:rPr>
          <w:rFonts w:ascii="Times New Roman" w:cs="Times New Roman" w:eastAsia="Times New Roman" w:hAnsi="Times New Roman"/>
          <w:b/>
          <w:bCs/>
          <w:sz w:val="24"/>
          <w:szCs w:val="24"/>
        </w:rPr>
        <w:t xml:space="preserve">  Termination and Suspension</w:t>
      </w:r>
    </w:p>
    <w:p>
      <w:pPr>
        <w:spacing w:after="60" w:before="60"/>
        <w:jc w:val="both"/>
      </w:pPr>
      <w:r>
        <w:rPr>
          <w:rFonts w:ascii="Times New Roman" w:cs="Times New Roman" w:eastAsia="Times New Roman" w:hAnsi="Times New Roman"/>
          <w:i w:val="false"/>
          <w:iCs w:val="false"/>
          <w:sz w:val="24"/>
          <w:szCs w:val="24"/>
        </w:rPr>
        <w:t xml:space="preserve">Membership may be suspended or terminated for nonpayment of dues, violation of Association standards, or conduct detrimental to the Association, following notice and an opportunity to respond. (See MBA-POL-009 — Grievance and Disciplinary Procedures, contained in Part Two of this document.)</w:t>
      </w:r>
    </w:p>
    <w:p>
      <w:pPr>
        <w:spacing w:after="60" w:before="200"/>
      </w:pPr>
      <w:r>
        <w:rPr>
          <w:rFonts w:ascii="Times New Roman" w:cs="Times New Roman" w:eastAsia="Times New Roman" w:hAnsi="Times New Roman"/>
          <w:b/>
          <w:bCs/>
          <w:sz w:val="24"/>
          <w:szCs w:val="24"/>
        </w:rPr>
        <w:t xml:space="preserve">Section 7.</w:t>
      </w:r>
      <w:r>
        <w:rPr>
          <w:rFonts w:ascii="Times New Roman" w:cs="Times New Roman" w:eastAsia="Times New Roman" w:hAnsi="Times New Roman"/>
          <w:b/>
          <w:bCs/>
          <w:sz w:val="24"/>
          <w:szCs w:val="24"/>
        </w:rPr>
        <w:t xml:space="preserve">  Honorary Membership</w:t>
      </w:r>
    </w:p>
    <w:p>
      <w:pPr>
        <w:spacing w:after="60" w:before="60"/>
        <w:jc w:val="both"/>
      </w:pPr>
      <w:r>
        <w:rPr>
          <w:rFonts w:ascii="Times New Roman" w:cs="Times New Roman" w:eastAsia="Times New Roman" w:hAnsi="Times New Roman"/>
          <w:i w:val="false"/>
          <w:iCs w:val="false"/>
          <w:sz w:val="24"/>
          <w:szCs w:val="24"/>
        </w:rPr>
        <w:t xml:space="preserve">Honorary membership may be granted by the Board of Directors and shall be non-voting.</w:t>
      </w:r>
    </w:p>
    <w:p>
      <w:pPr>
        <w:spacing w:after="120" w:before="360"/>
      </w:pPr>
      <w:r>
        <w:rPr>
          <w:rFonts w:ascii="Times New Roman" w:cs="Times New Roman" w:eastAsia="Times New Roman" w:hAnsi="Times New Roman"/>
          <w:b/>
          <w:bCs/>
          <w:sz w:val="26"/>
          <w:szCs w:val="26"/>
        </w:rPr>
        <w:t xml:space="preserve">ARTICLE III — MEETINGS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Annual Meeting</w:t>
      </w:r>
    </w:p>
    <w:p>
      <w:pPr>
        <w:spacing w:after="60" w:before="60"/>
        <w:jc w:val="both"/>
      </w:pPr>
      <w:r>
        <w:rPr>
          <w:rFonts w:ascii="Times New Roman" w:cs="Times New Roman" w:eastAsia="Times New Roman" w:hAnsi="Times New Roman"/>
          <w:i w:val="false"/>
          <w:iCs w:val="false"/>
          <w:sz w:val="24"/>
          <w:szCs w:val="24"/>
        </w:rPr>
        <w:t xml:space="preserve">An annual meeting of the membership shall be held at a time and place determined by the Board of Directors. Notice of the annual meeting shall be provided to all members at least thirty (30) days in advance.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Additional Meetings</w:t>
      </w:r>
    </w:p>
    <w:p>
      <w:pPr>
        <w:spacing w:after="60" w:before="60"/>
        <w:jc w:val="both"/>
      </w:pPr>
      <w:r>
        <w:rPr>
          <w:rFonts w:ascii="Times New Roman" w:cs="Times New Roman" w:eastAsia="Times New Roman" w:hAnsi="Times New Roman"/>
          <w:i w:val="false"/>
          <w:iCs w:val="false"/>
          <w:sz w:val="24"/>
          <w:szCs w:val="24"/>
        </w:rPr>
        <w:t xml:space="preserve">Regular or special meetings of the membership, Board of Directors, or committees may be held as authorized by the Board. Notice of any such meeting shall be provided to all relevant members at least thirty (30) days in advance.</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Quorum</w:t>
      </w:r>
    </w:p>
    <w:p>
      <w:pPr>
        <w:spacing w:after="60" w:before="60"/>
        <w:jc w:val="both"/>
      </w:pPr>
      <w:r>
        <w:rPr>
          <w:rFonts w:ascii="Times New Roman" w:cs="Times New Roman" w:eastAsia="Times New Roman" w:hAnsi="Times New Roman"/>
          <w:i w:val="false"/>
          <w:iCs w:val="false"/>
          <w:sz w:val="24"/>
          <w:szCs w:val="24"/>
        </w:rPr>
        <w:t xml:space="preserve">A quorum for meetings of the membership shall consist of fifty percent (50%) plus one (1) of members in good standing. If quorum is not met at the first duly noticed meeting, a second meeting shall be called and held regardless of whether quorum is achieved.</w:t>
      </w:r>
    </w:p>
    <w:p>
      <w:pPr>
        <w:spacing w:after="60" w:before="60"/>
        <w:jc w:val="both"/>
      </w:pPr>
      <w:r>
        <w:rPr>
          <w:rFonts w:ascii="Times New Roman" w:cs="Times New Roman" w:eastAsia="Times New Roman" w:hAnsi="Times New Roman"/>
          <w:i w:val="false"/>
          <w:iCs w:val="false"/>
          <w:sz w:val="24"/>
          <w:szCs w:val="24"/>
        </w:rPr>
        <w:t xml:space="preserve">A quorum for meetings of the Board of Directors shall consist of two-thirds (2/3) of seated directors (six of nine).</w:t>
      </w:r>
    </w:p>
    <w:p>
      <w:pPr>
        <w:spacing w:after="60" w:before="60"/>
        <w:jc w:val="both"/>
      </w:pPr>
      <w:r>
        <w:rPr>
          <w:rFonts w:ascii="Times New Roman" w:cs="Times New Roman" w:eastAsia="Times New Roman" w:hAnsi="Times New Roman"/>
          <w:i w:val="false"/>
          <w:iCs w:val="false"/>
          <w:sz w:val="24"/>
          <w:szCs w:val="24"/>
        </w:rPr>
        <w:t xml:space="preserve">Decision-Making Threshold: Decisions at membership meetings shall require approval by two-thirds (2/3) of those members present and eligible to vote, unless otherwise specified by these bylaws or Board-adopted policy.</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Records</w:t>
      </w:r>
    </w:p>
    <w:p>
      <w:pPr>
        <w:spacing w:after="60" w:before="60"/>
        <w:jc w:val="both"/>
      </w:pPr>
      <w:r>
        <w:rPr>
          <w:rFonts w:ascii="Times New Roman" w:cs="Times New Roman" w:eastAsia="Times New Roman" w:hAnsi="Times New Roman"/>
          <w:i w:val="false"/>
          <w:iCs w:val="false"/>
          <w:sz w:val="24"/>
          <w:szCs w:val="24"/>
        </w:rPr>
        <w:t xml:space="preserve">Minutes shall be maintained for all official meetings of the Association. (See MBA-POL-007 — Records Retention Policy, contained in Part Two of this document.)</w:t>
      </w:r>
    </w:p>
    <w:p>
      <w:pPr>
        <w:spacing w:after="120" w:before="360"/>
      </w:pPr>
      <w:r>
        <w:rPr>
          <w:rFonts w:ascii="Times New Roman" w:cs="Times New Roman" w:eastAsia="Times New Roman" w:hAnsi="Times New Roman"/>
          <w:b/>
          <w:bCs/>
          <w:sz w:val="26"/>
          <w:szCs w:val="26"/>
        </w:rPr>
        <w:t xml:space="preserve">ARTICLE IV — BOARD OF DIRECTORS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Authority</w:t>
      </w:r>
    </w:p>
    <w:p>
      <w:pPr>
        <w:spacing w:after="60" w:before="60"/>
        <w:jc w:val="both"/>
      </w:pPr>
      <w:r>
        <w:rPr>
          <w:rFonts w:ascii="Times New Roman" w:cs="Times New Roman" w:eastAsia="Times New Roman" w:hAnsi="Times New Roman"/>
          <w:i w:val="false"/>
          <w:iCs w:val="false"/>
          <w:sz w:val="24"/>
          <w:szCs w:val="24"/>
        </w:rPr>
        <w:t xml:space="preserve">The Association shall be governed by a Board of Directors, which shall have full authority over policy, strategy, fiduciary oversight, and long-term direction of the Association.</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Composition</w:t>
      </w:r>
    </w:p>
    <w:p>
      <w:pPr>
        <w:spacing w:after="60" w:before="60"/>
        <w:jc w:val="both"/>
      </w:pPr>
      <w:r>
        <w:rPr>
          <w:rFonts w:ascii="Times New Roman" w:cs="Times New Roman" w:eastAsia="Times New Roman" w:hAnsi="Times New Roman"/>
          <w:i w:val="false"/>
          <w:iCs w:val="false"/>
          <w:sz w:val="24"/>
          <w:szCs w:val="24"/>
        </w:rPr>
        <w:t xml:space="preserve">The Board shall consist of nine (9) Directors, each representing a broad business sector.</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Board Seats and Sector Representation</w:t>
      </w:r>
    </w:p>
    <w:p>
      <w:pPr>
        <w:spacing w:after="60" w:before="60"/>
        <w:jc w:val="both"/>
      </w:pPr>
      <w:r>
        <w:rPr>
          <w:rFonts w:ascii="Times New Roman" w:cs="Times New Roman" w:eastAsia="Times New Roman" w:hAnsi="Times New Roman"/>
          <w:i w:val="false"/>
          <w:iCs w:val="false"/>
          <w:sz w:val="24"/>
          <w:szCs w:val="24"/>
        </w:rPr>
        <w:t xml:space="preserve">The nine (9) Board seats shall correspond to the following business sectors. Each Director represents the interests of the sector as a whole and not any individual business or subcategory. Sub-categories and examples under each sector shall be updated by Board resolution. (See Exhibit B — Sector Definitions, attached to Part One of this document.)</w:t>
      </w:r>
    </w:p>
    <w:p>
      <w:pPr>
        <w:spacing w:after="40" w:before="40"/>
      </w:pP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Food Services and Restaurants</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Gas Stations and Convenience</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Wholesale and Manufacturing</w:t>
      </w:r>
    </w:p>
    <w:p>
      <w:pPr>
        <w:spacing w:after="60" w:before="60"/>
        <w:ind w:left="720" w:hanging="36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sz w:val="24"/>
          <w:szCs w:val="24"/>
        </w:rPr>
        <w:t xml:space="preserve">  Professional Services (lawyers, accountants, consultants, and similar)</w:t>
      </w:r>
    </w:p>
    <w:p>
      <w:pPr>
        <w:spacing w:after="60" w:before="60"/>
        <w:ind w:left="720" w:hanging="360"/>
        <w:jc w:val="both"/>
      </w:pPr>
      <w:r>
        <w:rPr>
          <w:rFonts w:ascii="Times New Roman" w:cs="Times New Roman" w:eastAsia="Times New Roman" w:hAnsi="Times New Roman"/>
          <w:b/>
          <w:bCs/>
          <w:sz w:val="24"/>
          <w:szCs w:val="24"/>
        </w:rPr>
        <w:t xml:space="preserve">(5)</w:t>
      </w:r>
      <w:r>
        <w:rPr>
          <w:rFonts w:ascii="Times New Roman" w:cs="Times New Roman" w:eastAsia="Times New Roman" w:hAnsi="Times New Roman"/>
          <w:sz w:val="24"/>
          <w:szCs w:val="24"/>
        </w:rPr>
        <w:t xml:space="preserve">  Skilled Labor and Independent Contractors</w:t>
      </w:r>
    </w:p>
    <w:p>
      <w:pPr>
        <w:spacing w:after="60" w:before="60"/>
        <w:ind w:left="720" w:hanging="360"/>
        <w:jc w:val="both"/>
      </w:pPr>
      <w:r>
        <w:rPr>
          <w:rFonts w:ascii="Times New Roman" w:cs="Times New Roman" w:eastAsia="Times New Roman" w:hAnsi="Times New Roman"/>
          <w:b/>
          <w:bCs/>
          <w:sz w:val="24"/>
          <w:szCs w:val="24"/>
        </w:rPr>
        <w:t xml:space="preserve">(6)</w:t>
      </w:r>
      <w:r>
        <w:rPr>
          <w:rFonts w:ascii="Times New Roman" w:cs="Times New Roman" w:eastAsia="Times New Roman" w:hAnsi="Times New Roman"/>
          <w:sz w:val="24"/>
          <w:szCs w:val="24"/>
        </w:rPr>
        <w:t xml:space="preserve">  Technology and IT</w:t>
      </w:r>
    </w:p>
    <w:p>
      <w:pPr>
        <w:spacing w:after="60" w:before="60"/>
        <w:ind w:left="720" w:hanging="360"/>
        <w:jc w:val="both"/>
      </w:pPr>
      <w:r>
        <w:rPr>
          <w:rFonts w:ascii="Times New Roman" w:cs="Times New Roman" w:eastAsia="Times New Roman" w:hAnsi="Times New Roman"/>
          <w:b/>
          <w:bCs/>
          <w:sz w:val="24"/>
          <w:szCs w:val="24"/>
        </w:rPr>
        <w:t xml:space="preserve">(7)</w:t>
      </w:r>
      <w:r>
        <w:rPr>
          <w:rFonts w:ascii="Times New Roman" w:cs="Times New Roman" w:eastAsia="Times New Roman" w:hAnsi="Times New Roman"/>
          <w:sz w:val="24"/>
          <w:szCs w:val="24"/>
        </w:rPr>
        <w:t xml:space="preserve">  Automotive and Transportation</w:t>
      </w:r>
    </w:p>
    <w:p>
      <w:pPr>
        <w:spacing w:after="60" w:before="60"/>
        <w:ind w:left="720" w:hanging="360"/>
        <w:jc w:val="both"/>
      </w:pPr>
      <w:r>
        <w:rPr>
          <w:rFonts w:ascii="Times New Roman" w:cs="Times New Roman" w:eastAsia="Times New Roman" w:hAnsi="Times New Roman"/>
          <w:b/>
          <w:bCs/>
          <w:sz w:val="24"/>
          <w:szCs w:val="24"/>
        </w:rPr>
        <w:t xml:space="preserve">(8)</w:t>
      </w:r>
      <w:r>
        <w:rPr>
          <w:rFonts w:ascii="Times New Roman" w:cs="Times New Roman" w:eastAsia="Times New Roman" w:hAnsi="Times New Roman"/>
          <w:sz w:val="24"/>
          <w:szCs w:val="24"/>
        </w:rPr>
        <w:t xml:space="preserve">  Specialty Retail (beauty, cosmetics, and related retail)</w:t>
      </w:r>
    </w:p>
    <w:p>
      <w:pPr>
        <w:spacing w:after="60" w:before="60"/>
        <w:ind w:left="720" w:hanging="360"/>
        <w:jc w:val="both"/>
      </w:pPr>
      <w:r>
        <w:rPr>
          <w:rFonts w:ascii="Times New Roman" w:cs="Times New Roman" w:eastAsia="Times New Roman" w:hAnsi="Times New Roman"/>
          <w:b/>
          <w:bCs/>
          <w:sz w:val="24"/>
          <w:szCs w:val="24"/>
        </w:rPr>
        <w:t xml:space="preserve">(9)</w:t>
      </w:r>
      <w:r>
        <w:rPr>
          <w:rFonts w:ascii="Times New Roman" w:cs="Times New Roman" w:eastAsia="Times New Roman" w:hAnsi="Times New Roman"/>
          <w:sz w:val="24"/>
          <w:szCs w:val="24"/>
        </w:rPr>
        <w:t xml:space="preserve">  Health and Education</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Initial Board Formation</w:t>
      </w:r>
    </w:p>
    <w:p>
      <w:pPr>
        <w:spacing w:after="60" w:before="60"/>
        <w:jc w:val="both"/>
      </w:pPr>
      <w:r>
        <w:rPr>
          <w:rFonts w:ascii="Times New Roman" w:cs="Times New Roman" w:eastAsia="Times New Roman" w:hAnsi="Times New Roman"/>
          <w:i w:val="false"/>
          <w:iCs w:val="false"/>
          <w:sz w:val="24"/>
          <w:szCs w:val="24"/>
        </w:rPr>
        <w:t xml:space="preserve">The founding Steering Committee, together with four (4) additional Directors elected during the inaugural general body election, shall serve as the initial governing body of the Association. Thereafter, all subsequent Boards of Directors shall be elected by the general membership in accordance with Board-adopted election procedures. The Steering Committee shall automatically dissolve following the inaugural general body election unless continued temporarily by direction of the Board of Directors for transitional purposes. (See MBA-POL-004 — Election and Nomination Procedures, contained in Part Two of this document.)</w:t>
      </w:r>
    </w:p>
    <w:p>
      <w:pPr>
        <w:spacing w:after="60" w:before="200"/>
      </w:pPr>
      <w:r>
        <w:rPr>
          <w:rFonts w:ascii="Times New Roman" w:cs="Times New Roman" w:eastAsia="Times New Roman" w:hAnsi="Times New Roman"/>
          <w:b/>
          <w:bCs/>
          <w:sz w:val="24"/>
          <w:szCs w:val="24"/>
        </w:rPr>
        <w:t xml:space="preserve">Section 5.</w:t>
      </w:r>
      <w:r>
        <w:rPr>
          <w:rFonts w:ascii="Times New Roman" w:cs="Times New Roman" w:eastAsia="Times New Roman" w:hAnsi="Times New Roman"/>
          <w:b/>
          <w:bCs/>
          <w:sz w:val="24"/>
          <w:szCs w:val="24"/>
        </w:rPr>
        <w:t xml:space="preserve">  Terms</w:t>
      </w:r>
    </w:p>
    <w:p>
      <w:pPr>
        <w:spacing w:after="60" w:before="60"/>
        <w:jc w:val="both"/>
      </w:pPr>
      <w:r>
        <w:rPr>
          <w:rFonts w:ascii="Times New Roman" w:cs="Times New Roman" w:eastAsia="Times New Roman" w:hAnsi="Times New Roman"/>
          <w:i w:val="false"/>
          <w:iCs w:val="false"/>
          <w:sz w:val="24"/>
          <w:szCs w:val="24"/>
        </w:rPr>
        <w:t xml:space="preserve">Directors shall serve two-year staggered terms. The Board shall implement a staggered rotation structure to preserve continuity of leadership and institutional knowledge. Election procedures governing staggered term implementation are set forth in MBA-POL-004, contained in Part Two of this document.</w:t>
      </w:r>
    </w:p>
    <w:p>
      <w:pPr>
        <w:spacing w:after="60" w:before="200"/>
      </w:pPr>
      <w:r>
        <w:rPr>
          <w:rFonts w:ascii="Times New Roman" w:cs="Times New Roman" w:eastAsia="Times New Roman" w:hAnsi="Times New Roman"/>
          <w:b/>
          <w:bCs/>
          <w:sz w:val="24"/>
          <w:szCs w:val="24"/>
        </w:rPr>
        <w:t xml:space="preserve">Section 6.</w:t>
      </w:r>
      <w:r>
        <w:rPr>
          <w:rFonts w:ascii="Times New Roman" w:cs="Times New Roman" w:eastAsia="Times New Roman" w:hAnsi="Times New Roman"/>
          <w:b/>
          <w:bCs/>
          <w:sz w:val="24"/>
          <w:szCs w:val="24"/>
        </w:rPr>
        <w:t xml:space="preserve">  Officers of the Board</w:t>
      </w:r>
    </w:p>
    <w:p>
      <w:pPr>
        <w:spacing w:after="60" w:before="60"/>
        <w:jc w:val="both"/>
      </w:pPr>
      <w:r>
        <w:rPr>
          <w:rFonts w:ascii="Times New Roman" w:cs="Times New Roman" w:eastAsia="Times New Roman" w:hAnsi="Times New Roman"/>
          <w:i w:val="false"/>
          <w:iCs w:val="false"/>
          <w:sz w:val="24"/>
          <w:szCs w:val="24"/>
        </w:rPr>
        <w:t xml:space="preserve">The Board shall elect from among its members a Chair, Vice Chair, Secretary, and Treasurer.</w:t>
      </w:r>
    </w:p>
    <w:p>
      <w:pPr>
        <w:spacing w:after="60" w:before="200"/>
      </w:pPr>
      <w:r>
        <w:rPr>
          <w:rFonts w:ascii="Times New Roman" w:cs="Times New Roman" w:eastAsia="Times New Roman" w:hAnsi="Times New Roman"/>
          <w:b/>
          <w:bCs/>
          <w:sz w:val="24"/>
          <w:szCs w:val="24"/>
        </w:rPr>
        <w:t xml:space="preserve">Section 7.</w:t>
      </w:r>
      <w:r>
        <w:rPr>
          <w:rFonts w:ascii="Times New Roman" w:cs="Times New Roman" w:eastAsia="Times New Roman" w:hAnsi="Times New Roman"/>
          <w:b/>
          <w:bCs/>
          <w:sz w:val="24"/>
          <w:szCs w:val="24"/>
        </w:rPr>
        <w:t xml:space="preserve">  Vacancies</w:t>
      </w:r>
    </w:p>
    <w:p>
      <w:pPr>
        <w:spacing w:after="60" w:before="60"/>
        <w:jc w:val="both"/>
      </w:pPr>
      <w:r>
        <w:rPr>
          <w:rFonts w:ascii="Times New Roman" w:cs="Times New Roman" w:eastAsia="Times New Roman" w:hAnsi="Times New Roman"/>
          <w:i w:val="false"/>
          <w:iCs w:val="false"/>
          <w:sz w:val="24"/>
          <w:szCs w:val="24"/>
        </w:rPr>
        <w:t xml:space="preserve">Vacancies on the Board shall be filled by appointment of the Board for the remainder of the term. Vacancy appointments shall require approval by a majority vote of seated Directors, or by a two-thirds (2/3) vote where specified by Board-adopted policy.</w:t>
      </w:r>
    </w:p>
    <w:p>
      <w:pPr>
        <w:spacing w:after="60" w:before="200"/>
      </w:pPr>
      <w:r>
        <w:rPr>
          <w:rFonts w:ascii="Times New Roman" w:cs="Times New Roman" w:eastAsia="Times New Roman" w:hAnsi="Times New Roman"/>
          <w:b/>
          <w:bCs/>
          <w:sz w:val="24"/>
          <w:szCs w:val="24"/>
        </w:rPr>
        <w:t xml:space="preserve">Section 8.</w:t>
      </w:r>
      <w:r>
        <w:rPr>
          <w:rFonts w:ascii="Times New Roman" w:cs="Times New Roman" w:eastAsia="Times New Roman" w:hAnsi="Times New Roman"/>
          <w:b/>
          <w:bCs/>
          <w:sz w:val="24"/>
          <w:szCs w:val="24"/>
        </w:rPr>
        <w:t xml:space="preserve">  Removal of Directors</w:t>
      </w:r>
    </w:p>
    <w:p>
      <w:pPr>
        <w:spacing w:after="60" w:before="60"/>
        <w:jc w:val="both"/>
      </w:pPr>
      <w:r>
        <w:rPr>
          <w:rFonts w:ascii="Times New Roman" w:cs="Times New Roman" w:eastAsia="Times New Roman" w:hAnsi="Times New Roman"/>
          <w:i w:val="false"/>
          <w:iCs w:val="false"/>
          <w:sz w:val="24"/>
          <w:szCs w:val="24"/>
        </w:rPr>
        <w:t xml:space="preserve">A Director may be removed for cause by a two-thirds (2/3) vote of the seated Board of Directors following reasonable notice and an opportunity to respond. Grounds for removal may include material violation of the Association's bylaws or policies, failure to maintain eligibility or good standing, misconduct detrimental to the Association, or repeated failure to fulfill Board responsibilities.</w:t>
      </w:r>
    </w:p>
    <w:p>
      <w:pPr>
        <w:spacing w:after="60" w:before="200"/>
      </w:pPr>
      <w:r>
        <w:rPr>
          <w:rFonts w:ascii="Times New Roman" w:cs="Times New Roman" w:eastAsia="Times New Roman" w:hAnsi="Times New Roman"/>
          <w:b/>
          <w:bCs/>
          <w:sz w:val="24"/>
          <w:szCs w:val="24"/>
        </w:rPr>
        <w:t xml:space="preserve">Section 9.</w:t>
      </w:r>
      <w:r>
        <w:rPr>
          <w:rFonts w:ascii="Times New Roman" w:cs="Times New Roman" w:eastAsia="Times New Roman" w:hAnsi="Times New Roman"/>
          <w:b/>
          <w:bCs/>
          <w:sz w:val="24"/>
          <w:szCs w:val="24"/>
        </w:rPr>
        <w:t xml:space="preserve">  Indemnification</w:t>
      </w:r>
    </w:p>
    <w:p>
      <w:pPr>
        <w:spacing w:after="60" w:before="60"/>
        <w:jc w:val="both"/>
      </w:pPr>
      <w:r>
        <w:rPr>
          <w:rFonts w:ascii="Times New Roman" w:cs="Times New Roman" w:eastAsia="Times New Roman" w:hAnsi="Times New Roman"/>
          <w:i w:val="false"/>
          <w:iCs w:val="false"/>
          <w:sz w:val="24"/>
          <w:szCs w:val="24"/>
        </w:rPr>
        <w:t xml:space="preserve">Directors shall be indemnified to the fullest extent permitted by law.</w:t>
      </w:r>
    </w:p>
    <w:p>
      <w:pPr>
        <w:spacing w:after="120" w:before="360"/>
      </w:pPr>
      <w:r>
        <w:rPr>
          <w:rFonts w:ascii="Times New Roman" w:cs="Times New Roman" w:eastAsia="Times New Roman" w:hAnsi="Times New Roman"/>
          <w:b/>
          <w:bCs/>
          <w:sz w:val="26"/>
          <w:szCs w:val="26"/>
        </w:rPr>
        <w:t xml:space="preserve">ARTICLE V — OFFICERS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Officers</w:t>
      </w:r>
    </w:p>
    <w:p>
      <w:pPr>
        <w:spacing w:after="60" w:before="60"/>
        <w:jc w:val="both"/>
      </w:pPr>
      <w:r>
        <w:rPr>
          <w:rFonts w:ascii="Times New Roman" w:cs="Times New Roman" w:eastAsia="Times New Roman" w:hAnsi="Times New Roman"/>
          <w:i w:val="false"/>
          <w:iCs w:val="false"/>
          <w:sz w:val="24"/>
          <w:szCs w:val="24"/>
        </w:rPr>
        <w:t xml:space="preserve">The officers of the Association shall be the Chair, Vice Chair, Secretary, and Treasurer.</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Duties</w:t>
      </w:r>
    </w:p>
    <w:p>
      <w:pPr>
        <w:spacing w:after="60" w:before="60"/>
        <w:jc w:val="both"/>
      </w:pPr>
      <w:r>
        <w:rPr>
          <w:rFonts w:ascii="Times New Roman" w:cs="Times New Roman" w:eastAsia="Times New Roman" w:hAnsi="Times New Roman"/>
          <w:i w:val="false"/>
          <w:iCs w:val="false"/>
          <w:sz w:val="24"/>
          <w:szCs w:val="24"/>
        </w:rPr>
        <w:t xml:space="preserve">Officers shall perform duties customary to their offices and such additional duties as assigned by the Board of Directors.</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Executive Committee</w:t>
      </w:r>
    </w:p>
    <w:p>
      <w:pPr>
        <w:spacing w:after="60" w:before="60"/>
        <w:jc w:val="both"/>
      </w:pPr>
      <w:r>
        <w:rPr>
          <w:rFonts w:ascii="Times New Roman" w:cs="Times New Roman" w:eastAsia="Times New Roman" w:hAnsi="Times New Roman"/>
          <w:i w:val="false"/>
          <w:iCs w:val="false"/>
          <w:sz w:val="24"/>
          <w:szCs w:val="24"/>
        </w:rPr>
        <w:t xml:space="preserve">The Board may establish an Executive Committee to act on its behalf between meetings, subject to limitations imposed by the Board.</w:t>
      </w:r>
    </w:p>
    <w:p>
      <w:pPr>
        <w:spacing w:after="120" w:before="360"/>
      </w:pPr>
      <w:r>
        <w:rPr>
          <w:rFonts w:ascii="Times New Roman" w:cs="Times New Roman" w:eastAsia="Times New Roman" w:hAnsi="Times New Roman"/>
          <w:b/>
          <w:bCs/>
          <w:sz w:val="26"/>
          <w:szCs w:val="26"/>
        </w:rPr>
        <w:t xml:space="preserve">ARTICLE VI — MANAGEMENT AND OPERATIONS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Executive Director</w:t>
      </w:r>
    </w:p>
    <w:p>
      <w:pPr>
        <w:spacing w:after="60" w:before="60"/>
        <w:jc w:val="both"/>
      </w:pPr>
      <w:r>
        <w:rPr>
          <w:rFonts w:ascii="Times New Roman" w:cs="Times New Roman" w:eastAsia="Times New Roman" w:hAnsi="Times New Roman"/>
          <w:i w:val="false"/>
          <w:iCs w:val="false"/>
          <w:sz w:val="24"/>
          <w:szCs w:val="24"/>
        </w:rPr>
        <w:t xml:space="preserve">The Board of Directors shall appoint a paid Executive Director when financially feasible. (See MBA-POL-011 — Executive Director Employment Policy, contained in Part Two of this document.)</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Authority and Responsibilities</w:t>
      </w:r>
    </w:p>
    <w:p>
      <w:pPr>
        <w:spacing w:after="60" w:before="60"/>
        <w:jc w:val="both"/>
      </w:pPr>
      <w:r>
        <w:rPr>
          <w:rFonts w:ascii="Times New Roman" w:cs="Times New Roman" w:eastAsia="Times New Roman" w:hAnsi="Times New Roman"/>
          <w:i w:val="false"/>
          <w:iCs w:val="false"/>
          <w:sz w:val="24"/>
          <w:szCs w:val="24"/>
        </w:rPr>
        <w:t xml:space="preserve">The Executive Director shall serve as the chief executive officer of the Association and shall implement Board policies, manage day-to-day operations, oversee programs, staff, contractors, and vendors, execute the approved budget, and report regularly to the Board of Directors. The Executive Director shall not set policy and shall operate under the oversight of the Board.</w:t>
      </w:r>
    </w:p>
    <w:p>
      <w:pPr>
        <w:spacing w:after="120" w:before="360"/>
      </w:pPr>
      <w:r>
        <w:rPr>
          <w:rFonts w:ascii="Times New Roman" w:cs="Times New Roman" w:eastAsia="Times New Roman" w:hAnsi="Times New Roman"/>
          <w:b/>
          <w:bCs/>
          <w:sz w:val="26"/>
          <w:szCs w:val="26"/>
        </w:rPr>
        <w:t xml:space="preserve">ARTICLE VII — COMMITTEES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Committees</w:t>
      </w:r>
    </w:p>
    <w:p>
      <w:pPr>
        <w:spacing w:after="60" w:before="60"/>
        <w:jc w:val="both"/>
      </w:pPr>
      <w:r>
        <w:rPr>
          <w:rFonts w:ascii="Times New Roman" w:cs="Times New Roman" w:eastAsia="Times New Roman" w:hAnsi="Times New Roman"/>
          <w:i w:val="false"/>
          <w:iCs w:val="false"/>
          <w:sz w:val="24"/>
          <w:szCs w:val="24"/>
        </w:rPr>
        <w:t xml:space="preserve">The Board of Directors may establish standing or ad hoc committees as necessary to support governance, membership, programs, finance, advocacy, or other functions. (See MBA-POL-010 — Committee Charter Template and Procedures, contained in Part Two of this document.)</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Authority</w:t>
      </w:r>
    </w:p>
    <w:p>
      <w:pPr>
        <w:spacing w:after="60" w:before="60"/>
        <w:jc w:val="both"/>
      </w:pPr>
      <w:r>
        <w:rPr>
          <w:rFonts w:ascii="Times New Roman" w:cs="Times New Roman" w:eastAsia="Times New Roman" w:hAnsi="Times New Roman"/>
          <w:i w:val="false"/>
          <w:iCs w:val="false"/>
          <w:sz w:val="24"/>
          <w:szCs w:val="24"/>
        </w:rPr>
        <w:t xml:space="preserve">Committees shall serve in an advisory or delegated capacity and shall not bind the Association without Board approval.</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Election and Nomination Committee</w:t>
      </w:r>
    </w:p>
    <w:p>
      <w:pPr>
        <w:spacing w:after="60" w:before="60"/>
        <w:jc w:val="both"/>
      </w:pPr>
      <w:r>
        <w:rPr>
          <w:rFonts w:ascii="Times New Roman" w:cs="Times New Roman" w:eastAsia="Times New Roman" w:hAnsi="Times New Roman"/>
          <w:i w:val="false"/>
          <w:iCs w:val="false"/>
          <w:sz w:val="24"/>
          <w:szCs w:val="24"/>
        </w:rPr>
        <w:t xml:space="preserve">The Board of Directors may establish an independent Election and Nomination Committee responsible for administering nomination and election procedures in accordance with Board-adopted policies. (See MBA-POL-004 — Election and Nomination Procedures, contained in Part Two of this document.) Board members shall not serve on the Election and Nomination Committee and shall not endorse any candidates for Association office while serving on the Board.</w:t>
      </w:r>
    </w:p>
    <w:p>
      <w:pPr>
        <w:spacing w:after="120" w:before="360"/>
      </w:pPr>
      <w:r>
        <w:rPr>
          <w:rFonts w:ascii="Times New Roman" w:cs="Times New Roman" w:eastAsia="Times New Roman" w:hAnsi="Times New Roman"/>
          <w:b/>
          <w:bCs/>
          <w:sz w:val="26"/>
          <w:szCs w:val="26"/>
        </w:rPr>
        <w:t xml:space="preserve">ARTICLE VIII — ETHICS AND STANDARDS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Ethical and Professional Conduct</w:t>
      </w:r>
    </w:p>
    <w:p>
      <w:pPr>
        <w:spacing w:after="60" w:before="60"/>
        <w:jc w:val="both"/>
      </w:pPr>
      <w:r>
        <w:rPr>
          <w:rFonts w:ascii="Times New Roman" w:cs="Times New Roman" w:eastAsia="Times New Roman" w:hAnsi="Times New Roman"/>
          <w:i w:val="false"/>
          <w:iCs w:val="false"/>
          <w:sz w:val="24"/>
          <w:szCs w:val="24"/>
        </w:rPr>
        <w:t xml:space="preserve">The Association shall operate in accordance with Islamic ethical principles, including honesty, fairness, accountability, and avoidance of harm, while also upholding universally recognized professional and business standards. (See MBA-POL-008 — Code of Ethics and Professional Conduct, contained in Part Two of this document.)</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Conflict of Interest</w:t>
      </w:r>
    </w:p>
    <w:p>
      <w:pPr>
        <w:spacing w:after="60" w:before="60"/>
        <w:jc w:val="both"/>
      </w:pPr>
      <w:r>
        <w:rPr>
          <w:rFonts w:ascii="Times New Roman" w:cs="Times New Roman" w:eastAsia="Times New Roman" w:hAnsi="Times New Roman"/>
          <w:i w:val="false"/>
          <w:iCs w:val="false"/>
          <w:sz w:val="24"/>
          <w:szCs w:val="24"/>
        </w:rPr>
        <w:t xml:space="preserve">Directors, officers, and key volunteers shall disclose any actual or potential conflicts of interest and comply with conflict-of-interest policies adopted by the Board of Directors. Core conflict-of-interest provisions shall be stated in these bylaws to protect them from amendment by Board policy alone. (See MBA-POL-005 — Conflict of Interest Policy, contained in Part Two of this document.)</w:t>
      </w:r>
    </w:p>
    <w:p>
      <w:pPr>
        <w:spacing w:after="120" w:before="360"/>
      </w:pPr>
      <w:r>
        <w:rPr>
          <w:rFonts w:ascii="Times New Roman" w:cs="Times New Roman" w:eastAsia="Times New Roman" w:hAnsi="Times New Roman"/>
          <w:b/>
          <w:bCs/>
          <w:sz w:val="26"/>
          <w:szCs w:val="26"/>
        </w:rPr>
        <w:t xml:space="preserve">ARTICLE IX — ADVOCACY AND PUBLIC ENGAGEMENT</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Business Advocacy</w:t>
      </w:r>
    </w:p>
    <w:p>
      <w:pPr>
        <w:spacing w:after="60" w:before="60"/>
        <w:jc w:val="both"/>
      </w:pPr>
      <w:r>
        <w:rPr>
          <w:rFonts w:ascii="Times New Roman" w:cs="Times New Roman" w:eastAsia="Times New Roman" w:hAnsi="Times New Roman"/>
          <w:i w:val="false"/>
          <w:iCs w:val="false"/>
          <w:sz w:val="24"/>
          <w:szCs w:val="24"/>
        </w:rPr>
        <w:t xml:space="preserve">The Association may engage in lawful, non-partisan business advocacy and government relations activities that advance the economic and professional interests of its members, including indirect engagement on issues affecting the Muslim business community.</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Non-Partisanship</w:t>
      </w:r>
    </w:p>
    <w:p>
      <w:pPr>
        <w:spacing w:after="60" w:before="60"/>
        <w:jc w:val="both"/>
      </w:pPr>
      <w:r>
        <w:rPr>
          <w:rFonts w:ascii="Times New Roman" w:cs="Times New Roman" w:eastAsia="Times New Roman" w:hAnsi="Times New Roman"/>
          <w:i w:val="false"/>
          <w:iCs w:val="false"/>
          <w:sz w:val="24"/>
          <w:szCs w:val="24"/>
        </w:rPr>
        <w:t xml:space="preserve">The Association shall not endorse political parties or candidates for public office and shall remain non-partisan in all advocacy and public engagement activities.</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Political Activity Limitations</w:t>
      </w:r>
    </w:p>
    <w:p>
      <w:pPr>
        <w:spacing w:after="60" w:before="60"/>
        <w:jc w:val="both"/>
      </w:pPr>
      <w:r>
        <w:rPr>
          <w:rFonts w:ascii="Times New Roman" w:cs="Times New Roman" w:eastAsia="Times New Roman" w:hAnsi="Times New Roman"/>
          <w:i w:val="false"/>
          <w:iCs w:val="false"/>
          <w:sz w:val="24"/>
          <w:szCs w:val="24"/>
        </w:rPr>
        <w:t xml:space="preserve">The Association shall not make direct political contributions or expenditures. Any political action committee or political fundraising activity shall be conducted, if at all, through a separate legal entity (such as a Section 501(c)(4) organization) and in full compliance with applicable law.</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Public Statements</w:t>
      </w:r>
    </w:p>
    <w:p>
      <w:pPr>
        <w:spacing w:after="60" w:before="60"/>
        <w:jc w:val="both"/>
      </w:pPr>
      <w:r>
        <w:rPr>
          <w:rFonts w:ascii="Times New Roman" w:cs="Times New Roman" w:eastAsia="Times New Roman" w:hAnsi="Times New Roman"/>
          <w:i w:val="false"/>
          <w:iCs w:val="false"/>
          <w:sz w:val="24"/>
          <w:szCs w:val="24"/>
        </w:rPr>
        <w:t xml:space="preserve">Official public statements or policy positions shall be authorized by the Board of Directors or its designated representatives. (See MBA-POL-012 — Communications and Public Statements Policy, contained in Part Two of this document.)</w:t>
      </w:r>
    </w:p>
    <w:p>
      <w:pPr>
        <w:spacing w:after="120" w:before="360"/>
      </w:pPr>
      <w:r>
        <w:rPr>
          <w:rFonts w:ascii="Times New Roman" w:cs="Times New Roman" w:eastAsia="Times New Roman" w:hAnsi="Times New Roman"/>
          <w:b/>
          <w:bCs/>
          <w:sz w:val="26"/>
          <w:szCs w:val="26"/>
        </w:rPr>
        <w:t xml:space="preserve">ARTICLE X — FINANCES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Budget and Controls</w:t>
      </w:r>
    </w:p>
    <w:p>
      <w:pPr>
        <w:spacing w:after="60" w:before="60"/>
        <w:jc w:val="both"/>
      </w:pPr>
      <w:r>
        <w:rPr>
          <w:rFonts w:ascii="Times New Roman" w:cs="Times New Roman" w:eastAsia="Times New Roman" w:hAnsi="Times New Roman"/>
          <w:i w:val="false"/>
          <w:iCs w:val="false"/>
          <w:sz w:val="24"/>
          <w:szCs w:val="24"/>
        </w:rPr>
        <w:t xml:space="preserve">The Board of Directors shall approve an annual budget and establish appropriate financial controls and reporting procedures. (See MBA-POL-006 — Financial Controls Policy, contained in Part Two of this document.)</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Fiscal Year</w:t>
      </w:r>
    </w:p>
    <w:p>
      <w:pPr>
        <w:spacing w:after="60" w:before="60"/>
        <w:jc w:val="both"/>
      </w:pPr>
      <w:r>
        <w:rPr>
          <w:rFonts w:ascii="Times New Roman" w:cs="Times New Roman" w:eastAsia="Times New Roman" w:hAnsi="Times New Roman"/>
          <w:i w:val="false"/>
          <w:iCs w:val="false"/>
          <w:sz w:val="24"/>
          <w:szCs w:val="24"/>
        </w:rPr>
        <w:t xml:space="preserve">The fiscal year of the Association shall be determined by the Board of Directors.</w:t>
      </w:r>
    </w:p>
    <w:p>
      <w:pPr>
        <w:spacing w:after="120" w:before="360"/>
      </w:pPr>
      <w:r>
        <w:rPr>
          <w:rFonts w:ascii="Times New Roman" w:cs="Times New Roman" w:eastAsia="Times New Roman" w:hAnsi="Times New Roman"/>
          <w:b/>
          <w:bCs/>
          <w:sz w:val="26"/>
          <w:szCs w:val="26"/>
        </w:rPr>
        <w:t xml:space="preserve">ARTICLE XI — RECORDS AND RETENTION</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Records</w:t>
      </w:r>
    </w:p>
    <w:p>
      <w:pPr>
        <w:spacing w:after="60" w:before="60"/>
        <w:jc w:val="both"/>
      </w:pPr>
      <w:r>
        <w:rPr>
          <w:rFonts w:ascii="Times New Roman" w:cs="Times New Roman" w:eastAsia="Times New Roman" w:hAnsi="Times New Roman"/>
          <w:i w:val="false"/>
          <w:iCs w:val="false"/>
          <w:sz w:val="24"/>
          <w:szCs w:val="24"/>
        </w:rPr>
        <w:t xml:space="preserve">The Association shall maintain accurate records in accordance with applicable law and Board-adopted policies.</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Records Retention</w:t>
      </w:r>
    </w:p>
    <w:p>
      <w:pPr>
        <w:spacing w:after="60" w:before="60"/>
        <w:jc w:val="both"/>
      </w:pPr>
      <w:r>
        <w:rPr>
          <w:rFonts w:ascii="Times New Roman" w:cs="Times New Roman" w:eastAsia="Times New Roman" w:hAnsi="Times New Roman"/>
          <w:i w:val="false"/>
          <w:iCs w:val="false"/>
          <w:sz w:val="24"/>
          <w:szCs w:val="24"/>
        </w:rPr>
        <w:t xml:space="preserve">Organizational records shall be retained for a minimum of five (5) years, or longer where required by law or Board policy. (See MBA-POL-007 — Records Retention Policy, contained in Part Two of this document.)</w:t>
      </w:r>
    </w:p>
    <w:p>
      <w:pPr>
        <w:spacing w:after="120" w:before="360"/>
      </w:pPr>
      <w:r>
        <w:rPr>
          <w:rFonts w:ascii="Times New Roman" w:cs="Times New Roman" w:eastAsia="Times New Roman" w:hAnsi="Times New Roman"/>
          <w:b/>
          <w:bCs/>
          <w:sz w:val="26"/>
          <w:szCs w:val="26"/>
        </w:rPr>
        <w:t xml:space="preserve">ARTICLE XII — PARLIAMENTARY AUTHORITY</w:t>
      </w:r>
    </w:p>
    <w:p>
      <w:pPr>
        <w:spacing w:after="60" w:before="60"/>
        <w:jc w:val="both"/>
      </w:pPr>
      <w:r>
        <w:rPr>
          <w:rFonts w:ascii="Times New Roman" w:cs="Times New Roman" w:eastAsia="Times New Roman" w:hAnsi="Times New Roman"/>
          <w:i w:val="false"/>
          <w:iCs w:val="false"/>
          <w:sz w:val="24"/>
          <w:szCs w:val="24"/>
        </w:rPr>
        <w:t xml:space="preserve">Meetings of the Association shall be conducted in accordance with Robert's Rules of Order, unless otherwise determined by the Board of Directors.</w:t>
      </w:r>
    </w:p>
    <w:p>
      <w:pPr>
        <w:spacing w:after="120" w:before="360"/>
      </w:pPr>
      <w:r>
        <w:rPr>
          <w:rFonts w:ascii="Times New Roman" w:cs="Times New Roman" w:eastAsia="Times New Roman" w:hAnsi="Times New Roman"/>
          <w:b/>
          <w:bCs/>
          <w:sz w:val="26"/>
          <w:szCs w:val="26"/>
        </w:rPr>
        <w:t xml:space="preserve">ARTICLE XIII — AMENDMENTS</w:t>
      </w:r>
    </w:p>
    <w:p>
      <w:pPr>
        <w:spacing w:after="60" w:before="60"/>
        <w:jc w:val="both"/>
      </w:pPr>
      <w:r>
        <w:rPr>
          <w:rFonts w:ascii="Times New Roman" w:cs="Times New Roman" w:eastAsia="Times New Roman" w:hAnsi="Times New Roman"/>
          <w:i w:val="false"/>
          <w:iCs w:val="false"/>
          <w:sz w:val="24"/>
          <w:szCs w:val="24"/>
        </w:rPr>
        <w:t xml:space="preserve">These bylaws may be amended through the following multi-layer process:</w:t>
      </w:r>
    </w:p>
    <w:p>
      <w:pPr>
        <w:spacing w:after="40" w:before="40"/>
      </w:pP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Layer One — A proposed amendment must first be approved by the Board of Directors before being presented to the general membership. If the Board does not approve, members may still bring an amendment via a motion at a general body meeting through a mechanism to be specified by Board-adopted procedure.</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Layer Two — Upon presentation to the general membership, adoption requires approval by two-thirds (2/3) of members present and eligible to vote.</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Layer Three — A quorum for any amendment meeting shall consist of fifty percent (50%) plus one (1) of members in good standing.</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Layer Four — If quorum is not met at the first meeting, a second meeting may be called. If quorum is again not met, a third meeting may proceed with a minimum of fifteen percent (15%) of eligible voting members present.</w:t>
      </w:r>
    </w:p>
    <w:p>
      <w:pPr>
        <w:spacing w:after="40" w:before="40"/>
      </w:pPr>
    </w:p>
    <w:p>
      <w:pPr>
        <w:spacing w:after="60" w:before="60"/>
        <w:jc w:val="both"/>
      </w:pPr>
      <w:r>
        <w:rPr>
          <w:rFonts w:ascii="Times New Roman" w:cs="Times New Roman" w:eastAsia="Times New Roman" w:hAnsi="Times New Roman"/>
          <w:i w:val="false"/>
          <w:iCs w:val="false"/>
          <w:sz w:val="24"/>
          <w:szCs w:val="24"/>
        </w:rPr>
        <w:t xml:space="preserve">Proper notice of proposed amendments shall be provided to all members in advance of any amendment meeting.</w:t>
      </w:r>
    </w:p>
    <w:p>
      <w:pPr>
        <w:spacing w:after="120" w:before="360"/>
      </w:pPr>
      <w:r>
        <w:rPr>
          <w:rFonts w:ascii="Times New Roman" w:cs="Times New Roman" w:eastAsia="Times New Roman" w:hAnsi="Times New Roman"/>
          <w:b/>
          <w:bCs/>
          <w:sz w:val="26"/>
          <w:szCs w:val="26"/>
        </w:rPr>
        <w:t xml:space="preserve">ARTICLE XIV — DISSOLUTION</w:t>
      </w:r>
    </w:p>
    <w:p>
      <w:pPr>
        <w:spacing w:after="60" w:before="60"/>
        <w:jc w:val="both"/>
      </w:pPr>
      <w:r>
        <w:rPr>
          <w:rFonts w:ascii="Times New Roman" w:cs="Times New Roman" w:eastAsia="Times New Roman" w:hAnsi="Times New Roman"/>
          <w:i w:val="false"/>
          <w:iCs w:val="false"/>
          <w:sz w:val="24"/>
          <w:szCs w:val="24"/>
        </w:rPr>
        <w:t xml:space="preserve">Upon dissolution of the Association, remaining assets shall be distributed in accordance with applicable law to one or more well-reputed qualifying Islamic nonprofit or community organizations whose purposes align with the mission and values of the Association, as determined by the Board of Directors. No specific organizations are named herein in order to preserve flexibility in the event such organizations are dissolved or cease to qualify.</w:t>
      </w:r>
    </w:p>
    <w:p>
      <w:pPr>
        <w:spacing w:after="60" w:before="120"/>
      </w:pPr>
    </w:p>
    <w:p>
      <w:pPr>
        <w:pBdr>
          <w:bottom w:val="single" w:color="000000" w:sz="4"/>
        </w:pBdr>
        <w:spacing w:after="0" w:before="0"/>
      </w:pPr>
    </w:p>
    <w:p>
      <w:pPr>
        <w:spacing w:after="60" w:before="60"/>
      </w:pPr>
    </w:p>
    <w:p>
      <w:pPr>
        <w:spacing w:after="80" w:before="0"/>
        <w:jc w:val="center"/>
      </w:pPr>
      <w:r>
        <w:rPr>
          <w:rFonts w:ascii="Times New Roman" w:cs="Times New Roman" w:eastAsia="Times New Roman" w:hAnsi="Times New Roman"/>
          <w:b/>
          <w:bCs/>
          <w:i w:val="false"/>
          <w:iCs w:val="false"/>
          <w:sz w:val="24"/>
          <w:szCs w:val="24"/>
        </w:rPr>
        <w:t xml:space="preserve">ADOPTED BY THE FOUNDING STEERING COMMITTEE</w:t>
      </w:r>
    </w:p>
    <w:p>
      <w:pPr>
        <w:spacing w:after="120" w:before="0"/>
      </w:pPr>
    </w:p>
    <w:p>
      <w:pPr>
        <w:spacing w:after="80" w:before="200"/>
      </w:pPr>
      <w:r>
        <w:rPr>
          <w:rFonts w:ascii="Times New Roman" w:cs="Times New Roman" w:eastAsia="Times New Roman" w:hAnsi="Times New Roman"/>
          <w:b/>
          <w:bCs/>
          <w:sz w:val="24"/>
          <w:szCs w:val="24"/>
        </w:rPr>
        <w:t xml:space="preserve">Chair: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Vice Chair: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Secretary: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Treasurer: </w:t>
      </w:r>
      <w:r>
        <w:rPr>
          <w:rFonts w:ascii="Times New Roman" w:cs="Times New Roman" w:eastAsia="Times New Roman" w:hAnsi="Times New Roman"/>
          <w:sz w:val="24"/>
          <w:szCs w:val="24"/>
        </w:rPr>
        <w:t xml:space="preserve">_______________________________</w:t>
      </w:r>
    </w:p>
    <w:p>
      <w:pPr>
        <w:spacing w:after="60" w:before="60"/>
      </w:pPr>
    </w:p>
    <w:p>
      <w:pPr>
        <w:spacing w:after="80" w:before="0"/>
        <w:jc w:val="center"/>
      </w:pPr>
      <w:r>
        <w:rPr>
          <w:rFonts w:ascii="Times New Roman" w:cs="Times New Roman" w:eastAsia="Times New Roman" w:hAnsi="Times New Roman"/>
          <w:b w:val="false"/>
          <w:bCs w:val="false"/>
          <w:i/>
          <w:iCs/>
          <w:sz w:val="20"/>
          <w:szCs w:val="20"/>
        </w:rPr>
        <w:t xml:space="preserve">Muslim Business Association  |  Greater St. Louis</w:t>
      </w:r>
    </w:p>
    <w:p>
      <w:pPr>
        <w:spacing w:after="80" w:before="0"/>
        <w:jc w:val="center"/>
      </w:pPr>
      <w:r>
        <w:rPr>
          <w:rFonts w:ascii="Times New Roman" w:cs="Times New Roman" w:eastAsia="Times New Roman" w:hAnsi="Times New Roman"/>
          <w:b w:val="false"/>
          <w:bCs w:val="false"/>
          <w:i/>
          <w:iCs/>
          <w:sz w:val="20"/>
          <w:szCs w:val="20"/>
        </w:rPr>
        <w:t xml:space="preserve">These bylaws are subject to review and approval by legal counsel.</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ETHICAL, PROFESSIONAL, AND OPERATIONAL STANDARDS FOR MEMBERSHIP</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As a condition of Standard Membership in the Muslim Business Association, each member agrees to conduct their business and their participation in the Association in accordance with the following standards. These standards reflect the Association's commitment to Islamic ethical principles — including honesty (amanah), fairness ('adl), accountability (mas'uliyyah), and the avoidance of harm (la darar) — as well as universally recognized professional norms.</w:t>
      </w:r>
    </w:p>
    <w:p>
      <w:pPr>
        <w:spacing w:after="60" w:before="60"/>
        <w:jc w:val="both"/>
      </w:pPr>
      <w:r>
        <w:rPr>
          <w:rFonts w:ascii="Times New Roman" w:cs="Times New Roman" w:eastAsia="Times New Roman" w:hAnsi="Times New Roman"/>
          <w:i w:val="false"/>
          <w:iCs w:val="false"/>
          <w:sz w:val="24"/>
          <w:szCs w:val="24"/>
        </w:rPr>
        <w:t xml:space="preserve">This Exhibit may be amended by the Board of Directors without requiring a bylaws amendment, as provided in Article II, Section 1.</w:t>
      </w:r>
    </w:p>
    <w:p>
      <w:pPr>
        <w:spacing w:after="40" w:before="0"/>
      </w:pPr>
    </w:p>
    <w:p>
      <w:pPr>
        <w:spacing w:after="120" w:before="360"/>
      </w:pPr>
      <w:r>
        <w:rPr>
          <w:rFonts w:ascii="Times New Roman" w:cs="Times New Roman" w:eastAsia="Times New Roman" w:hAnsi="Times New Roman"/>
          <w:b/>
          <w:bCs/>
          <w:sz w:val="26"/>
          <w:szCs w:val="26"/>
        </w:rPr>
        <w:t xml:space="preserve">ARTICLE I — HONESTY AND TRANSPARENCY</w:t>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Members shall conduct their business dealings honestly and shall not engage in fraud, misrepresentation, or deceptive trade practices.</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Members shall provide accurate information to the Association and to fellow members in all Association-related activities.</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Members shall not make false or misleading representations about their products, services, or qualifications.</w:t>
      </w:r>
    </w:p>
    <w:p>
      <w:pPr>
        <w:spacing w:after="120" w:before="360"/>
      </w:pPr>
      <w:r>
        <w:rPr>
          <w:rFonts w:ascii="Times New Roman" w:cs="Times New Roman" w:eastAsia="Times New Roman" w:hAnsi="Times New Roman"/>
          <w:b/>
          <w:bCs/>
          <w:sz w:val="26"/>
          <w:szCs w:val="26"/>
        </w:rPr>
        <w:t xml:space="preserve">ARTICLE II — FAIRNESS AND NON-DISCRIMINATION</w:t>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Members shall treat customers, employees, vendors, and fellow members fairly and with respect.</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Members shall not engage in unlawful discrimination on the basis of race, color, religion, national origin, sex, disability, age, or any other characteristic protected by applicable law.</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Members shall not engage in anti-competitive conduct, price-fixing, or other practices prohibited by applicable law.</w:t>
      </w:r>
    </w:p>
    <w:p>
      <w:pPr>
        <w:spacing w:after="120" w:before="360"/>
      </w:pPr>
      <w:r>
        <w:rPr>
          <w:rFonts w:ascii="Times New Roman" w:cs="Times New Roman" w:eastAsia="Times New Roman" w:hAnsi="Times New Roman"/>
          <w:b/>
          <w:bCs/>
          <w:sz w:val="26"/>
          <w:szCs w:val="26"/>
        </w:rPr>
        <w:t xml:space="preserve">ARTICLE III — LEGAL COMPLIANCE</w:t>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Members shall operate their businesses in full compliance with all applicable federal, state, and local laws and regulations.</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Members shall maintain all required licenses, permits, and registrations in good standing.</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Members shall not engage in or facilitate unlawful activity of any kind.</w:t>
      </w:r>
    </w:p>
    <w:p>
      <w:pPr>
        <w:spacing w:after="120" w:before="360"/>
      </w:pPr>
      <w:r>
        <w:rPr>
          <w:rFonts w:ascii="Times New Roman" w:cs="Times New Roman" w:eastAsia="Times New Roman" w:hAnsi="Times New Roman"/>
          <w:b/>
          <w:bCs/>
          <w:sz w:val="26"/>
          <w:szCs w:val="26"/>
        </w:rPr>
        <w:t xml:space="preserve">ARTICLE IV — PROFESSIONAL CONDUCT WITHIN THE ASSOCIATION</w:t>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Members shall treat fellow members, Association staff, and volunteers with courtesy and professionalism at all Association events and in all Association-related communications.</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Members shall not use their Association membership or the Association's name, logo, or resources to misrepresent their affiliation, status, or endorsement by the Association.</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Members shall comply with the Association's Bylaws, Board policies, and the directions of authorized Association officers and staff.</w:t>
      </w:r>
    </w:p>
    <w:p>
      <w:pPr>
        <w:spacing w:after="120" w:before="360"/>
      </w:pPr>
      <w:r>
        <w:rPr>
          <w:rFonts w:ascii="Times New Roman" w:cs="Times New Roman" w:eastAsia="Times New Roman" w:hAnsi="Times New Roman"/>
          <w:b/>
          <w:bCs/>
          <w:sz w:val="26"/>
          <w:szCs w:val="26"/>
        </w:rPr>
        <w:t xml:space="preserve">ARTICLE V — ACCOUNTABILITY</w:t>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Members shall honor commitments made to the Association, including timely payment of dues and fulfillment of any volunteer or committee obligations.</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Members who become aware of conduct by another member that may violate these standards are encouraged to report such conduct to the Executive Director in good faith.</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By submitting a membership application and maintaining membership in the Association, each Standard Member acknowledges that they have read, understand, and agree to comply with the standards set forth in this Exhibit A. Violation of these standards may result in suspension or termination of membership.</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B</w:t>
      </w:r>
    </w:p>
    <w:p>
      <w:pPr>
        <w:spacing w:after="80" w:before="0"/>
        <w:jc w:val="center"/>
      </w:pPr>
      <w:r>
        <w:rPr>
          <w:rFonts w:ascii="Times New Roman" w:cs="Times New Roman" w:eastAsia="Times New Roman" w:hAnsi="Times New Roman"/>
          <w:b/>
          <w:bCs/>
          <w:i w:val="false"/>
          <w:iCs w:val="false"/>
          <w:sz w:val="24"/>
          <w:szCs w:val="24"/>
        </w:rPr>
        <w:t xml:space="preserve">SECTOR DEFINITIONS</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The following definitions describe the nine (9) business sectors corresponding to the Board seats established in Article IV, Section 3 of the Bylaws. Each Director represents the interests of the sector as a whole. Sub-categories listed below are illustrative and may be updated by Board resolution without requiring a bylaws amendment.</w:t>
      </w:r>
    </w:p>
    <w:p>
      <w:pPr>
        <w:spacing w:after="40" w:before="0"/>
      </w:pP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Food Services and Restaurants — Includes restaurants, cafes, catering services, food trucks, bakeries producing primarily for direct consumer sale, and other businesses whose primary activity is the preparation and sale of food for consumption.</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Gas Stations and Convenience — Includes gas stations, fuel service businesses, and convenience stores operating in connection with fuel services.</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Wholesale and Manufacturing — Includes wholesale distributors, importers, exporters, manufacturers, and businesses engaged primarily in the production or wholesale distribution of goods.</w:t>
      </w:r>
    </w:p>
    <w:p>
      <w:pPr>
        <w:spacing w:after="60" w:before="60"/>
        <w:ind w:left="720" w:hanging="36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sz w:val="24"/>
          <w:szCs w:val="24"/>
        </w:rPr>
        <w:t xml:space="preserve">  Professional Services — Includes lawyers, accountants, financial advisors, consultants, insurance agents, real estate professionals, and other licensed or credentialed professionals providing services to businesses or individuals.</w:t>
      </w:r>
    </w:p>
    <w:p>
      <w:pPr>
        <w:spacing w:after="60" w:before="60"/>
        <w:ind w:left="720" w:hanging="360"/>
        <w:jc w:val="both"/>
      </w:pPr>
      <w:r>
        <w:rPr>
          <w:rFonts w:ascii="Times New Roman" w:cs="Times New Roman" w:eastAsia="Times New Roman" w:hAnsi="Times New Roman"/>
          <w:b/>
          <w:bCs/>
          <w:sz w:val="24"/>
          <w:szCs w:val="24"/>
        </w:rPr>
        <w:t xml:space="preserve">(5)</w:t>
      </w:r>
      <w:r>
        <w:rPr>
          <w:rFonts w:ascii="Times New Roman" w:cs="Times New Roman" w:eastAsia="Times New Roman" w:hAnsi="Times New Roman"/>
          <w:sz w:val="24"/>
          <w:szCs w:val="24"/>
        </w:rPr>
        <w:t xml:space="preserve">  Skilled Labor and Independent Contractors — Includes construction companies, general contractors, electricians, plumbers, HVAC technicians, skilled tradespeople, maintenance services, and other businesses providing skilled labor or contracting services.</w:t>
      </w:r>
    </w:p>
    <w:p>
      <w:pPr>
        <w:spacing w:after="60" w:before="60"/>
        <w:ind w:left="720" w:hanging="360"/>
        <w:jc w:val="both"/>
      </w:pPr>
      <w:r>
        <w:rPr>
          <w:rFonts w:ascii="Times New Roman" w:cs="Times New Roman" w:eastAsia="Times New Roman" w:hAnsi="Times New Roman"/>
          <w:b/>
          <w:bCs/>
          <w:sz w:val="24"/>
          <w:szCs w:val="24"/>
        </w:rPr>
        <w:t xml:space="preserve">(6)</w:t>
      </w:r>
      <w:r>
        <w:rPr>
          <w:rFonts w:ascii="Times New Roman" w:cs="Times New Roman" w:eastAsia="Times New Roman" w:hAnsi="Times New Roman"/>
          <w:sz w:val="24"/>
          <w:szCs w:val="24"/>
        </w:rPr>
        <w:t xml:space="preserve">  Technology and IT — Includes information technology services, software development, cybersecurity, telecommunications, phone and electronics retail, phone and laptop repair, and related technology businesses.</w:t>
      </w:r>
    </w:p>
    <w:p>
      <w:pPr>
        <w:spacing w:after="60" w:before="60"/>
        <w:ind w:left="720" w:hanging="360"/>
        <w:jc w:val="both"/>
      </w:pPr>
      <w:r>
        <w:rPr>
          <w:rFonts w:ascii="Times New Roman" w:cs="Times New Roman" w:eastAsia="Times New Roman" w:hAnsi="Times New Roman"/>
          <w:b/>
          <w:bCs/>
          <w:sz w:val="24"/>
          <w:szCs w:val="24"/>
        </w:rPr>
        <w:t xml:space="preserve">(7)</w:t>
      </w:r>
      <w:r>
        <w:rPr>
          <w:rFonts w:ascii="Times New Roman" w:cs="Times New Roman" w:eastAsia="Times New Roman" w:hAnsi="Times New Roman"/>
          <w:sz w:val="24"/>
          <w:szCs w:val="24"/>
        </w:rPr>
        <w:t xml:space="preserve">  Automotive and Transportation — Includes car dealerships, auto mechanics, body shops, tire shops, car washes, transportation services, moving companies, logistics businesses, and related automotive and transportation enterprises.</w:t>
      </w:r>
    </w:p>
    <w:p>
      <w:pPr>
        <w:spacing w:after="60" w:before="60"/>
        <w:ind w:left="720" w:hanging="360"/>
        <w:jc w:val="both"/>
      </w:pPr>
      <w:r>
        <w:rPr>
          <w:rFonts w:ascii="Times New Roman" w:cs="Times New Roman" w:eastAsia="Times New Roman" w:hAnsi="Times New Roman"/>
          <w:b/>
          <w:bCs/>
          <w:sz w:val="24"/>
          <w:szCs w:val="24"/>
        </w:rPr>
        <w:t xml:space="preserve">(8)</w:t>
      </w:r>
      <w:r>
        <w:rPr>
          <w:rFonts w:ascii="Times New Roman" w:cs="Times New Roman" w:eastAsia="Times New Roman" w:hAnsi="Times New Roman"/>
          <w:sz w:val="24"/>
          <w:szCs w:val="24"/>
        </w:rPr>
        <w:t xml:space="preserve">  Specialty Retail — Includes beauty supply stores, salons, barbershops, cosmetics retailers, personal care businesses, clothing retailers, jewelry stores, furniture stores, smoke shops, and other specialty retail businesses.</w:t>
      </w:r>
    </w:p>
    <w:p>
      <w:pPr>
        <w:spacing w:after="60" w:before="60"/>
        <w:ind w:left="720" w:hanging="360"/>
        <w:jc w:val="both"/>
      </w:pPr>
      <w:r>
        <w:rPr>
          <w:rFonts w:ascii="Times New Roman" w:cs="Times New Roman" w:eastAsia="Times New Roman" w:hAnsi="Times New Roman"/>
          <w:b/>
          <w:bCs/>
          <w:sz w:val="24"/>
          <w:szCs w:val="24"/>
        </w:rPr>
        <w:t xml:space="preserve">(9)</w:t>
      </w:r>
      <w:r>
        <w:rPr>
          <w:rFonts w:ascii="Times New Roman" w:cs="Times New Roman" w:eastAsia="Times New Roman" w:hAnsi="Times New Roman"/>
          <w:sz w:val="24"/>
          <w:szCs w:val="24"/>
        </w:rPr>
        <w:t xml:space="preserve">  Health and Education — Includes medical clinics, pharmacies, healthcare services, hospitals, mental health services, schools, tutoring services, daycares, bookstores, educational services, and related health and education enterprises.</w:t>
      </w:r>
    </w:p>
    <w:p>
      <w:pPr>
        <w:spacing w:after="60" w:before="60"/>
      </w:pPr>
    </w:p>
    <w:p>
      <w:pPr>
        <w:spacing w:after="100" w:before="100"/>
        <w:ind w:left="480" w:right="480"/>
        <w:jc w:val="both"/>
      </w:pPr>
      <w:r>
        <w:rPr>
          <w:rFonts w:ascii="Times New Roman" w:cs="Times New Roman" w:eastAsia="Times New Roman" w:hAnsi="Times New Roman"/>
          <w:i/>
          <w:iCs/>
          <w:sz w:val="20"/>
          <w:szCs w:val="20"/>
        </w:rPr>
        <w:t xml:space="preserve">Note: This Exhibit may be amended by Board resolution without requiring a bylaws amendment, as provided in Article IV, Section 3.</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C</w:t>
      </w:r>
    </w:p>
    <w:p>
      <w:pPr>
        <w:spacing w:after="80" w:before="0"/>
        <w:jc w:val="center"/>
      </w:pPr>
      <w:r>
        <w:rPr>
          <w:rFonts w:ascii="Times New Roman" w:cs="Times New Roman" w:eastAsia="Times New Roman" w:hAnsi="Times New Roman"/>
          <w:b/>
          <w:bCs/>
          <w:i w:val="false"/>
          <w:iCs w:val="false"/>
          <w:sz w:val="24"/>
          <w:szCs w:val="24"/>
        </w:rPr>
        <w:t xml:space="preserve">FOUNDING STEERING COMMITTEE — CERTIFICATION OF ADOPTION</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The undersigned, being all of the members of the Founding Steering Committee of the Muslim Business Association, hereby certify that the foregoing Bylaws were duly adopted by the Founding Steering Committee at a meeting held on the date set forth below, and that the same constitute the Bylaws of the Muslim Business Association as of the date of adoption.</w:t>
      </w:r>
    </w:p>
    <w:p>
      <w:pPr>
        <w:spacing w:after="80" w:before="0"/>
      </w:pPr>
    </w:p>
    <w:p>
      <w:pPr>
        <w:spacing w:after="80" w:before="200"/>
      </w:pPr>
      <w:r>
        <w:rPr>
          <w:rFonts w:ascii="Times New Roman" w:cs="Times New Roman" w:eastAsia="Times New Roman" w:hAnsi="Times New Roman"/>
          <w:b/>
          <w:bCs/>
          <w:sz w:val="24"/>
          <w:szCs w:val="24"/>
        </w:rPr>
        <w:t xml:space="preserve">Chair: </w:t>
      </w:r>
      <w:r>
        <w:rPr>
          <w:rFonts w:ascii="Times New Roman" w:cs="Times New Roman" w:eastAsia="Times New Roman" w:hAnsi="Times New Roman"/>
          <w:sz w:val="24"/>
          <w:szCs w:val="24"/>
        </w:rPr>
        <w:t xml:space="preserve">_______________________________</w:t>
      </w:r>
    </w:p>
    <w:p>
      <w:pPr>
        <w:spacing w:after="80" w:before="40"/>
      </w:pPr>
      <w:r>
        <w:rPr>
          <w:rFonts w:ascii="Times New Roman" w:cs="Times New Roman" w:eastAsia="Times New Roman" w:hAnsi="Times New Roman"/>
          <w:sz w:val="24"/>
          <w:szCs w:val="24"/>
        </w:rPr>
        <w:t xml:space="preserve">Date: _______________</w:t>
      </w:r>
    </w:p>
    <w:p>
      <w:pPr>
        <w:spacing w:after="80" w:before="200"/>
      </w:pPr>
      <w:r>
        <w:rPr>
          <w:rFonts w:ascii="Times New Roman" w:cs="Times New Roman" w:eastAsia="Times New Roman" w:hAnsi="Times New Roman"/>
          <w:b/>
          <w:bCs/>
          <w:sz w:val="24"/>
          <w:szCs w:val="24"/>
        </w:rPr>
        <w:t xml:space="preserve">Vice Chair: </w:t>
      </w:r>
      <w:r>
        <w:rPr>
          <w:rFonts w:ascii="Times New Roman" w:cs="Times New Roman" w:eastAsia="Times New Roman" w:hAnsi="Times New Roman"/>
          <w:sz w:val="24"/>
          <w:szCs w:val="24"/>
        </w:rPr>
        <w:t xml:space="preserve">_______________________________</w:t>
      </w:r>
    </w:p>
    <w:p>
      <w:pPr>
        <w:spacing w:after="80" w:before="40"/>
      </w:pPr>
      <w:r>
        <w:rPr>
          <w:rFonts w:ascii="Times New Roman" w:cs="Times New Roman" w:eastAsia="Times New Roman" w:hAnsi="Times New Roman"/>
          <w:sz w:val="24"/>
          <w:szCs w:val="24"/>
        </w:rPr>
        <w:t xml:space="preserve">Date: _______________</w:t>
      </w:r>
    </w:p>
    <w:p>
      <w:pPr>
        <w:spacing w:after="80" w:before="200"/>
      </w:pPr>
      <w:r>
        <w:rPr>
          <w:rFonts w:ascii="Times New Roman" w:cs="Times New Roman" w:eastAsia="Times New Roman" w:hAnsi="Times New Roman"/>
          <w:b/>
          <w:bCs/>
          <w:sz w:val="24"/>
          <w:szCs w:val="24"/>
        </w:rPr>
        <w:t xml:space="preserve">Secretary: </w:t>
      </w:r>
      <w:r>
        <w:rPr>
          <w:rFonts w:ascii="Times New Roman" w:cs="Times New Roman" w:eastAsia="Times New Roman" w:hAnsi="Times New Roman"/>
          <w:sz w:val="24"/>
          <w:szCs w:val="24"/>
        </w:rPr>
        <w:t xml:space="preserve">_______________________________</w:t>
      </w:r>
    </w:p>
    <w:p>
      <w:pPr>
        <w:spacing w:after="80" w:before="40"/>
      </w:pPr>
      <w:r>
        <w:rPr>
          <w:rFonts w:ascii="Times New Roman" w:cs="Times New Roman" w:eastAsia="Times New Roman" w:hAnsi="Times New Roman"/>
          <w:sz w:val="24"/>
          <w:szCs w:val="24"/>
        </w:rPr>
        <w:t xml:space="preserve">Date: _______________</w:t>
      </w:r>
    </w:p>
    <w:p>
      <w:pPr>
        <w:spacing w:after="80" w:before="200"/>
      </w:pPr>
      <w:r>
        <w:rPr>
          <w:rFonts w:ascii="Times New Roman" w:cs="Times New Roman" w:eastAsia="Times New Roman" w:hAnsi="Times New Roman"/>
          <w:b/>
          <w:bCs/>
          <w:sz w:val="24"/>
          <w:szCs w:val="24"/>
        </w:rPr>
        <w:t xml:space="preserve">Treasurer: </w:t>
      </w:r>
      <w:r>
        <w:rPr>
          <w:rFonts w:ascii="Times New Roman" w:cs="Times New Roman" w:eastAsia="Times New Roman" w:hAnsi="Times New Roman"/>
          <w:sz w:val="24"/>
          <w:szCs w:val="24"/>
        </w:rPr>
        <w:t xml:space="preserve">_______________________________</w:t>
      </w:r>
    </w:p>
    <w:p>
      <w:pPr>
        <w:spacing w:after="80" w:before="40"/>
      </w:pPr>
      <w:r>
        <w:rPr>
          <w:rFonts w:ascii="Times New Roman" w:cs="Times New Roman" w:eastAsia="Times New Roman" w:hAnsi="Times New Roman"/>
          <w:sz w:val="24"/>
          <w:szCs w:val="24"/>
        </w:rPr>
        <w:t xml:space="preserve">Date: _______________</w:t>
      </w:r>
    </w:p>
    <w:p>
      <w:pPr>
        <w:spacing w:after="40" w:before="60"/>
      </w:pPr>
    </w:p>
    <w:p>
      <w:pPr>
        <w:spacing w:after="80" w:before="0"/>
        <w:jc w:val="center"/>
      </w:pPr>
      <w:r>
        <w:rPr>
          <w:rFonts w:ascii="Times New Roman" w:cs="Times New Roman" w:eastAsia="Times New Roman" w:hAnsi="Times New Roman"/>
          <w:b w:val="false"/>
          <w:bCs w:val="false"/>
          <w:i/>
          <w:iCs/>
          <w:sz w:val="20"/>
          <w:szCs w:val="20"/>
        </w:rPr>
        <w:t xml:space="preserve">Muslim Business Association  |  Greater St. Louis</w:t>
      </w:r>
    </w:p>
    <w:p>
      <w:pPr>
        <w:spacing w:after="80" w:before="0"/>
        <w:jc w:val="center"/>
      </w:pPr>
      <w:r>
        <w:rPr>
          <w:rFonts w:ascii="Times New Roman" w:cs="Times New Roman" w:eastAsia="Times New Roman" w:hAnsi="Times New Roman"/>
          <w:b w:val="false"/>
          <w:bCs w:val="false"/>
          <w:i/>
          <w:iCs/>
          <w:sz w:val="20"/>
          <w:szCs w:val="20"/>
        </w:rPr>
        <w:t xml:space="preserve">These bylaws are subject to review and approval by legal counsel.</w:t>
      </w:r>
    </w:p>
    <w:p>
      <w:r>
        <w:br w:type="page"/>
      </w:r>
    </w:p>
    <w:p>
      <w:pPr>
        <w:spacing w:after="80" w:before="0"/>
      </w:pPr>
    </w:p>
    <w:p>
      <w:pPr>
        <w:pBdr>
          <w:top w:val="single" w:color="000000" w:sz="8"/>
          <w:bottom w:val="single" w:color="000000" w:sz="8"/>
        </w:pBdr>
        <w:spacing w:after="40" w:before="0"/>
        <w:jc w:val="center"/>
      </w:pPr>
      <w:r>
        <w:rPr>
          <w:rFonts w:ascii="Times New Roman" w:cs="Times New Roman" w:eastAsia="Times New Roman" w:hAnsi="Times New Roman"/>
          <w:b/>
          <w:bCs/>
          <w:sz w:val="36"/>
          <w:szCs w:val="36"/>
        </w:rPr>
        <w:t xml:space="preserve">PART TWO — POLICIES AND PROCEDURES (MBA-POL SERIES)</w:t>
      </w:r>
    </w:p>
    <w:p>
      <w:pPr>
        <w:spacing w:after="200" w:before="0"/>
      </w:pPr>
    </w:p>
    <w:p>
      <w:pPr>
        <w:spacing w:after="60" w:before="60"/>
        <w:jc w:val="both"/>
      </w:pPr>
      <w:r>
        <w:rPr>
          <w:rFonts w:ascii="Times New Roman" w:cs="Times New Roman" w:eastAsia="Times New Roman" w:hAnsi="Times New Roman"/>
          <w:i w:val="false"/>
          <w:iCs w:val="false"/>
          <w:sz w:val="24"/>
          <w:szCs w:val="24"/>
        </w:rPr>
        <w:t xml:space="preserve">The following policies and procedures have been adopted by the Board of Directors of the Muslim Business Association in furtherance of the Bylaws set forth in Part One. Each policy identifies the specific Bylaw provision it implements. All policies are subordinate to the Bylaws. In the event of any conflict between a policy and the Bylaws, the Bylaws shall control.</w:t>
      </w:r>
    </w:p>
    <w:p>
      <w:pPr>
        <w:spacing w:after="80" w:before="0"/>
      </w:pPr>
    </w:p>
    <w:p>
      <w:pPr>
        <w:spacing w:after="60" w:before="60"/>
        <w:jc w:val="both"/>
      </w:pPr>
      <w:r>
        <w:rPr>
          <w:rFonts w:ascii="Times New Roman" w:cs="Times New Roman" w:eastAsia="Times New Roman" w:hAnsi="Times New Roman"/>
          <w:i w:val="false"/>
          <w:iCs w:val="false"/>
          <w:sz w:val="24"/>
          <w:szCs w:val="24"/>
        </w:rPr>
        <w:t xml:space="preserve">Policies MBA-POL-001 through MBA-POL-007 are submitted for Board adoption concurrently with the Bylaws. Policies MBA-POL-008 through MBA-POL-012 are recommended for adoption and are presented to the Board as draft policies for deliberation and approval.</w:t>
      </w:r>
    </w:p>
    <w:p>
      <w:pPr>
        <w:spacing w:after="80" w:before="0"/>
      </w:pPr>
    </w:p>
    <w:p>
      <w:pPr>
        <w:spacing w:after="60" w:before="60"/>
        <w:jc w:val="both"/>
      </w:pPr>
      <w:r>
        <w:rPr>
          <w:rFonts w:ascii="Times New Roman" w:cs="Times New Roman" w:eastAsia="Times New Roman" w:hAnsi="Times New Roman"/>
          <w:i w:val="false"/>
          <w:iCs w:val="false"/>
          <w:sz w:val="24"/>
          <w:szCs w:val="24"/>
        </w:rPr>
        <w:t xml:space="preserve">Each policy follows the same structure: Articles with numbered Sections, lettered subsections where applicable, and Exhibits containing forms, schedules, and reference materials.</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MBA-POL-001</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Membership Classes Policy</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II, Sections 1, 2, and 5–7 of the MBA Bylaws</w:t>
      </w:r>
    </w:p>
    <w:p>
      <w:pPr>
        <w:spacing w:after="60" w:before="40"/>
      </w:pPr>
    </w:p>
    <w:p>
      <w:pPr>
        <w:pBdr>
          <w:bottom w:val="single" w:color="000000" w:sz="4"/>
        </w:pBdr>
        <w:spacing w:after="0" w:before="0"/>
      </w:pPr>
    </w:p>
    <w:p>
      <w:pPr>
        <w:spacing w:after="16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establishes the classes of membership available in the Muslim Business Association, sets forth the eligibility requirements, rights, privileges, and obligations associated with each class, and defines the standards for maintaining good standing. This Policy is adopted pursuant to Article II, Sections 1, 2, and 5 of the Bylaws.</w:t>
      </w:r>
    </w:p>
    <w:p>
      <w:pPr>
        <w:spacing w:after="120" w:before="360"/>
      </w:pPr>
      <w:r>
        <w:rPr>
          <w:rFonts w:ascii="Times New Roman" w:cs="Times New Roman" w:eastAsia="Times New Roman" w:hAnsi="Times New Roman"/>
          <w:b/>
          <w:bCs/>
          <w:sz w:val="26"/>
          <w:szCs w:val="26"/>
        </w:rPr>
        <w:t xml:space="preserve">ARTICLE II — MEMBERSHIP CLASSES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Establishment of Classes</w:t>
      </w:r>
    </w:p>
    <w:p>
      <w:pPr>
        <w:spacing w:after="60" w:before="60"/>
        <w:jc w:val="both"/>
      </w:pPr>
      <w:r>
        <w:rPr>
          <w:rFonts w:ascii="Times New Roman" w:cs="Times New Roman" w:eastAsia="Times New Roman" w:hAnsi="Times New Roman"/>
          <w:i w:val="false"/>
          <w:iCs w:val="false"/>
          <w:sz w:val="24"/>
          <w:szCs w:val="24"/>
        </w:rPr>
        <w:t xml:space="preserve">The Board of Directors hereby establishes the following classes of membership. The primary voting membership is organized into three (3) tiers reflecting varying levels of business size, engagement, and investment. In addition, the Board establishes three (3) non-voting classes for associates, institutional partners, and honorary members. The Board may, by resolution, modify existing classes or create additional classes, provided that any modification affecting voting rights shall be consistent with Article II, Section 5 of the Bylaws.</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Voting Membership — Three-Tier Standard Structure</w:t>
      </w:r>
    </w:p>
    <w:p>
      <w:pPr>
        <w:spacing w:after="60" w:before="60"/>
        <w:jc w:val="both"/>
      </w:pPr>
      <w:r>
        <w:rPr>
          <w:rFonts w:ascii="Times New Roman" w:cs="Times New Roman" w:eastAsia="Times New Roman" w:hAnsi="Times New Roman"/>
          <w:i w:val="false"/>
          <w:iCs w:val="false"/>
          <w:sz w:val="24"/>
          <w:szCs w:val="24"/>
        </w:rPr>
        <w:t xml:space="preserve">Standard Membership is the primary voting class of the Association, open to any lawful business or business owner operating in the Greater St. Louis region who agrees to comply with the ethical, professional, and operational standards in Exhibit A of the Bylaws and who completes the admission process in accordance with MBA-POL-002. Standard Membership is organized into three (3) tiers based on business size, stage, and level of engagement, as follows:</w:t>
      </w:r>
    </w:p>
    <w:p>
      <w:pPr>
        <w:spacing w:after="40" w:before="0"/>
      </w:pPr>
    </w:p>
    <w:p>
      <w:pPr>
        <w:spacing w:after="40" w:before="140"/>
        <w:ind w:left="48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b/>
          <w:bCs/>
          <w:sz w:val="24"/>
          <w:szCs w:val="24"/>
        </w:rPr>
        <w:t xml:space="preserve">Tier One — Small Business and Startup Member</w:t>
      </w:r>
    </w:p>
    <w:p>
      <w:pPr>
        <w:spacing w:after="60" w:before="60"/>
        <w:jc w:val="both"/>
      </w:pPr>
      <w:r>
        <w:rPr>
          <w:rFonts w:ascii="Times New Roman" w:cs="Times New Roman" w:eastAsia="Times New Roman" w:hAnsi="Times New Roman"/>
          <w:i w:val="false"/>
          <w:iCs w:val="false"/>
          <w:sz w:val="24"/>
          <w:szCs w:val="24"/>
        </w:rPr>
        <w:t xml:space="preserve">Tier One Membership is designed for solo entrepreneurs, startups, and micro-businesses in the early stages of operation or with limited scale. Tier One Members in good standing are entitled to one (1) vote on matters submitted to the general membership. Tier One Members shall have access to the following benefits:</w:t>
      </w:r>
    </w:p>
    <w:p>
      <w:pPr>
        <w:spacing w:after="60" w:before="60"/>
        <w:ind w:left="1080" w:hanging="360"/>
        <w:jc w:val="both"/>
      </w:pPr>
      <w:r>
        <w:rPr>
          <w:rFonts w:ascii="Times New Roman" w:cs="Times New Roman" w:eastAsia="Times New Roman" w:hAnsi="Times New Roman"/>
          <w:b/>
          <w:bCs/>
          <w:sz w:val="24"/>
          <w:szCs w:val="24"/>
        </w:rPr>
        <w:t xml:space="preserve">(i)</w:t>
      </w:r>
      <w:r>
        <w:rPr>
          <w:rFonts w:ascii="Times New Roman" w:cs="Times New Roman" w:eastAsia="Times New Roman" w:hAnsi="Times New Roman"/>
          <w:sz w:val="24"/>
          <w:szCs w:val="24"/>
        </w:rPr>
        <w:t xml:space="preserve">  Membership listing in the Association's business directory;</w:t>
      </w:r>
    </w:p>
    <w:p>
      <w:pPr>
        <w:spacing w:after="60" w:before="60"/>
        <w:ind w:left="1080" w:hanging="360"/>
        <w:jc w:val="both"/>
      </w:pPr>
      <w:r>
        <w:rPr>
          <w:rFonts w:ascii="Times New Roman" w:cs="Times New Roman" w:eastAsia="Times New Roman" w:hAnsi="Times New Roman"/>
          <w:b/>
          <w:bCs/>
          <w:sz w:val="24"/>
          <w:szCs w:val="24"/>
        </w:rPr>
        <w:t xml:space="preserve">(ii)</w:t>
      </w:r>
      <w:r>
        <w:rPr>
          <w:rFonts w:ascii="Times New Roman" w:cs="Times New Roman" w:eastAsia="Times New Roman" w:hAnsi="Times New Roman"/>
          <w:sz w:val="24"/>
          <w:szCs w:val="24"/>
        </w:rPr>
        <w:t xml:space="preserve">  Access to networking events and community referral networks;</w:t>
      </w:r>
    </w:p>
    <w:p>
      <w:pPr>
        <w:spacing w:after="60" w:before="60"/>
        <w:ind w:left="1080" w:hanging="360"/>
        <w:jc w:val="both"/>
      </w:pPr>
      <w:r>
        <w:rPr>
          <w:rFonts w:ascii="Times New Roman" w:cs="Times New Roman" w:eastAsia="Times New Roman" w:hAnsi="Times New Roman"/>
          <w:b/>
          <w:bCs/>
          <w:sz w:val="24"/>
          <w:szCs w:val="24"/>
        </w:rPr>
        <w:t xml:space="preserve">(iii)</w:t>
      </w:r>
      <w:r>
        <w:rPr>
          <w:rFonts w:ascii="Times New Roman" w:cs="Times New Roman" w:eastAsia="Times New Roman" w:hAnsi="Times New Roman"/>
          <w:sz w:val="24"/>
          <w:szCs w:val="24"/>
        </w:rPr>
        <w:t xml:space="preserve">  Business workshops and educational programming;</w:t>
      </w:r>
    </w:p>
    <w:p>
      <w:pPr>
        <w:spacing w:after="60" w:before="60"/>
        <w:ind w:left="1080" w:hanging="360"/>
        <w:jc w:val="both"/>
      </w:pPr>
      <w:r>
        <w:rPr>
          <w:rFonts w:ascii="Times New Roman" w:cs="Times New Roman" w:eastAsia="Times New Roman" w:hAnsi="Times New Roman"/>
          <w:b/>
          <w:bCs/>
          <w:sz w:val="24"/>
          <w:szCs w:val="24"/>
        </w:rPr>
        <w:t xml:space="preserve">(iv)</w:t>
      </w:r>
      <w:r>
        <w:rPr>
          <w:rFonts w:ascii="Times New Roman" w:cs="Times New Roman" w:eastAsia="Times New Roman" w:hAnsi="Times New Roman"/>
          <w:sz w:val="24"/>
          <w:szCs w:val="24"/>
        </w:rPr>
        <w:t xml:space="preserve">  Group discount programs; and</w:t>
      </w:r>
    </w:p>
    <w:p>
      <w:pPr>
        <w:spacing w:after="60" w:before="60"/>
        <w:ind w:left="1080" w:hanging="360"/>
        <w:jc w:val="both"/>
      </w:pPr>
      <w:r>
        <w:rPr>
          <w:rFonts w:ascii="Times New Roman" w:cs="Times New Roman" w:eastAsia="Times New Roman" w:hAnsi="Times New Roman"/>
          <w:b/>
          <w:bCs/>
          <w:sz w:val="24"/>
          <w:szCs w:val="24"/>
        </w:rPr>
        <w:t xml:space="preserve">(v)</w:t>
      </w:r>
      <w:r>
        <w:rPr>
          <w:rFonts w:ascii="Times New Roman" w:cs="Times New Roman" w:eastAsia="Times New Roman" w:hAnsi="Times New Roman"/>
          <w:sz w:val="24"/>
          <w:szCs w:val="24"/>
        </w:rPr>
        <w:t xml:space="preserve">  Community referral opportunities.</w:t>
      </w:r>
    </w:p>
    <w:p>
      <w:pPr>
        <w:spacing w:after="40" w:before="0"/>
      </w:pPr>
    </w:p>
    <w:p>
      <w:pPr>
        <w:spacing w:after="40" w:before="140"/>
        <w:ind w:left="48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b/>
          <w:bCs/>
          <w:sz w:val="24"/>
          <w:szCs w:val="24"/>
        </w:rPr>
        <w:t xml:space="preserve">Tier Two — Growth Business Member</w:t>
      </w:r>
    </w:p>
    <w:p>
      <w:pPr>
        <w:spacing w:after="60" w:before="60"/>
        <w:jc w:val="both"/>
      </w:pPr>
      <w:r>
        <w:rPr>
          <w:rFonts w:ascii="Times New Roman" w:cs="Times New Roman" w:eastAsia="Times New Roman" w:hAnsi="Times New Roman"/>
          <w:i w:val="false"/>
          <w:iCs w:val="false"/>
          <w:sz w:val="24"/>
          <w:szCs w:val="24"/>
        </w:rPr>
        <w:t xml:space="preserve">Tier Two Membership is designed for established small to mid-sized businesses that have demonstrated operational stability and seek a higher level of engagement with the Association. Tier Two Members in good standing are entitled to one (1) vote on matters submitted to the general membership. Tier Two Members shall have access to all Tier One benefits plus:</w:t>
      </w:r>
    </w:p>
    <w:p>
      <w:pPr>
        <w:spacing w:after="60" w:before="60"/>
        <w:ind w:left="1080" w:hanging="360"/>
        <w:jc w:val="both"/>
      </w:pPr>
      <w:r>
        <w:rPr>
          <w:rFonts w:ascii="Times New Roman" w:cs="Times New Roman" w:eastAsia="Times New Roman" w:hAnsi="Times New Roman"/>
          <w:b/>
          <w:bCs/>
          <w:sz w:val="24"/>
          <w:szCs w:val="24"/>
        </w:rPr>
        <w:t xml:space="preserve">(i)</w:t>
      </w:r>
      <w:r>
        <w:rPr>
          <w:rFonts w:ascii="Times New Roman" w:cs="Times New Roman" w:eastAsia="Times New Roman" w:hAnsi="Times New Roman"/>
          <w:sz w:val="24"/>
          <w:szCs w:val="24"/>
        </w:rPr>
        <w:t xml:space="preserve">  Enhanced visibility in the Association's business directory;</w:t>
      </w:r>
    </w:p>
    <w:p>
      <w:pPr>
        <w:spacing w:after="60" w:before="60"/>
        <w:ind w:left="1080" w:hanging="360"/>
        <w:jc w:val="both"/>
      </w:pPr>
      <w:r>
        <w:rPr>
          <w:rFonts w:ascii="Times New Roman" w:cs="Times New Roman" w:eastAsia="Times New Roman" w:hAnsi="Times New Roman"/>
          <w:b/>
          <w:bCs/>
          <w:sz w:val="24"/>
          <w:szCs w:val="24"/>
        </w:rPr>
        <w:t xml:space="preserve">(ii)</w:t>
      </w:r>
      <w:r>
        <w:rPr>
          <w:rFonts w:ascii="Times New Roman" w:cs="Times New Roman" w:eastAsia="Times New Roman" w:hAnsi="Times New Roman"/>
          <w:sz w:val="24"/>
          <w:szCs w:val="24"/>
        </w:rPr>
        <w:t xml:space="preserve">  Lead generation and referral priority within the Association network;</w:t>
      </w:r>
    </w:p>
    <w:p>
      <w:pPr>
        <w:spacing w:after="60" w:before="60"/>
        <w:ind w:left="1080" w:hanging="360"/>
        <w:jc w:val="both"/>
      </w:pPr>
      <w:r>
        <w:rPr>
          <w:rFonts w:ascii="Times New Roman" w:cs="Times New Roman" w:eastAsia="Times New Roman" w:hAnsi="Times New Roman"/>
          <w:b/>
          <w:bCs/>
          <w:sz w:val="24"/>
          <w:szCs w:val="24"/>
        </w:rPr>
        <w:t xml:space="preserve">(iii)</w:t>
      </w:r>
      <w:r>
        <w:rPr>
          <w:rFonts w:ascii="Times New Roman" w:cs="Times New Roman" w:eastAsia="Times New Roman" w:hAnsi="Times New Roman"/>
          <w:sz w:val="24"/>
          <w:szCs w:val="24"/>
        </w:rPr>
        <w:t xml:space="preserve">  Access to mentorship programs and business development resources;</w:t>
      </w:r>
    </w:p>
    <w:p>
      <w:pPr>
        <w:spacing w:after="60" w:before="60"/>
        <w:ind w:left="1080" w:hanging="360"/>
        <w:jc w:val="both"/>
      </w:pPr>
      <w:r>
        <w:rPr>
          <w:rFonts w:ascii="Times New Roman" w:cs="Times New Roman" w:eastAsia="Times New Roman" w:hAnsi="Times New Roman"/>
          <w:b/>
          <w:bCs/>
          <w:sz w:val="24"/>
          <w:szCs w:val="24"/>
        </w:rPr>
        <w:t xml:space="preserve">(iv)</w:t>
      </w:r>
      <w:r>
        <w:rPr>
          <w:rFonts w:ascii="Times New Roman" w:cs="Times New Roman" w:eastAsia="Times New Roman" w:hAnsi="Times New Roman"/>
          <w:sz w:val="24"/>
          <w:szCs w:val="24"/>
        </w:rPr>
        <w:t xml:space="preserve">  Eligibility to serve on Association committees; and</w:t>
      </w:r>
    </w:p>
    <w:p>
      <w:pPr>
        <w:spacing w:after="60" w:before="60"/>
        <w:ind w:left="1080" w:hanging="360"/>
        <w:jc w:val="both"/>
      </w:pPr>
      <w:r>
        <w:rPr>
          <w:rFonts w:ascii="Times New Roman" w:cs="Times New Roman" w:eastAsia="Times New Roman" w:hAnsi="Times New Roman"/>
          <w:b/>
          <w:bCs/>
          <w:sz w:val="24"/>
          <w:szCs w:val="24"/>
        </w:rPr>
        <w:t xml:space="preserve">(v)</w:t>
      </w:r>
      <w:r>
        <w:rPr>
          <w:rFonts w:ascii="Times New Roman" w:cs="Times New Roman" w:eastAsia="Times New Roman" w:hAnsi="Times New Roman"/>
          <w:sz w:val="24"/>
          <w:szCs w:val="24"/>
        </w:rPr>
        <w:t xml:space="preserve">  Eligibility for Board candidacy, subject to the requirements of MBA-POL-004.</w:t>
      </w:r>
    </w:p>
    <w:p>
      <w:pPr>
        <w:spacing w:after="40" w:before="0"/>
      </w:pPr>
    </w:p>
    <w:p>
      <w:pPr>
        <w:spacing w:after="40" w:before="140"/>
        <w:ind w:left="48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b/>
          <w:bCs/>
          <w:sz w:val="24"/>
          <w:szCs w:val="24"/>
        </w:rPr>
        <w:t xml:space="preserve">Tier Three — Anchor and Corporate Member</w:t>
      </w:r>
    </w:p>
    <w:p>
      <w:pPr>
        <w:spacing w:after="60" w:before="60"/>
        <w:jc w:val="both"/>
      </w:pPr>
      <w:r>
        <w:rPr>
          <w:rFonts w:ascii="Times New Roman" w:cs="Times New Roman" w:eastAsia="Times New Roman" w:hAnsi="Times New Roman"/>
          <w:i w:val="false"/>
          <w:iCs w:val="false"/>
          <w:sz w:val="24"/>
          <w:szCs w:val="24"/>
        </w:rPr>
        <w:t xml:space="preserve">Tier Three Membership is designed for large businesses, multi-location companies, and major employers that seek to serve as anchor partners of the Association and to exercise a higher level of visibility and leadership within the Muslim business community of Greater St. Louis. Tier Three Members in good standing are entitled to one (1) vote on matters submitted to the general membership. Tier Three Members shall have access to all Tier One and Tier Two benefits plus:</w:t>
      </w:r>
    </w:p>
    <w:p>
      <w:pPr>
        <w:spacing w:after="60" w:before="60"/>
        <w:ind w:left="1080" w:hanging="360"/>
        <w:jc w:val="both"/>
      </w:pPr>
      <w:r>
        <w:rPr>
          <w:rFonts w:ascii="Times New Roman" w:cs="Times New Roman" w:eastAsia="Times New Roman" w:hAnsi="Times New Roman"/>
          <w:b/>
          <w:bCs/>
          <w:sz w:val="24"/>
          <w:szCs w:val="24"/>
        </w:rPr>
        <w:t xml:space="preserve">(i)</w:t>
      </w:r>
      <w:r>
        <w:rPr>
          <w:rFonts w:ascii="Times New Roman" w:cs="Times New Roman" w:eastAsia="Times New Roman" w:hAnsi="Times New Roman"/>
          <w:sz w:val="24"/>
          <w:szCs w:val="24"/>
        </w:rPr>
        <w:t xml:space="preserve">  Premium marketing and branding opportunities within Association channels;</w:t>
      </w:r>
    </w:p>
    <w:p>
      <w:pPr>
        <w:spacing w:after="60" w:before="60"/>
        <w:ind w:left="1080" w:hanging="360"/>
        <w:jc w:val="both"/>
      </w:pPr>
      <w:r>
        <w:rPr>
          <w:rFonts w:ascii="Times New Roman" w:cs="Times New Roman" w:eastAsia="Times New Roman" w:hAnsi="Times New Roman"/>
          <w:b/>
          <w:bCs/>
          <w:sz w:val="24"/>
          <w:szCs w:val="24"/>
        </w:rPr>
        <w:t xml:space="preserve">(ii)</w:t>
      </w:r>
      <w:r>
        <w:rPr>
          <w:rFonts w:ascii="Times New Roman" w:cs="Times New Roman" w:eastAsia="Times New Roman" w:hAnsi="Times New Roman"/>
          <w:sz w:val="24"/>
          <w:szCs w:val="24"/>
        </w:rPr>
        <w:t xml:space="preserve">  Strategic partnership development facilitated by the Association;</w:t>
      </w:r>
    </w:p>
    <w:p>
      <w:pPr>
        <w:spacing w:after="60" w:before="60"/>
        <w:ind w:left="1080" w:hanging="360"/>
        <w:jc w:val="both"/>
      </w:pPr>
      <w:r>
        <w:rPr>
          <w:rFonts w:ascii="Times New Roman" w:cs="Times New Roman" w:eastAsia="Times New Roman" w:hAnsi="Times New Roman"/>
          <w:b/>
          <w:bCs/>
          <w:sz w:val="24"/>
          <w:szCs w:val="24"/>
        </w:rPr>
        <w:t xml:space="preserve">(iii)</w:t>
      </w:r>
      <w:r>
        <w:rPr>
          <w:rFonts w:ascii="Times New Roman" w:cs="Times New Roman" w:eastAsia="Times New Roman" w:hAnsi="Times New Roman"/>
          <w:sz w:val="24"/>
          <w:szCs w:val="24"/>
        </w:rPr>
        <w:t xml:space="preserve">  Priority access to the Association's talent pipeline and internship programs;</w:t>
      </w:r>
    </w:p>
    <w:p>
      <w:pPr>
        <w:spacing w:after="60" w:before="60"/>
        <w:ind w:left="1080" w:hanging="360"/>
        <w:jc w:val="both"/>
      </w:pPr>
      <w:r>
        <w:rPr>
          <w:rFonts w:ascii="Times New Roman" w:cs="Times New Roman" w:eastAsia="Times New Roman" w:hAnsi="Times New Roman"/>
          <w:b/>
          <w:bCs/>
          <w:sz w:val="24"/>
          <w:szCs w:val="24"/>
        </w:rPr>
        <w:t xml:space="preserve">(iv)</w:t>
      </w:r>
      <w:r>
        <w:rPr>
          <w:rFonts w:ascii="Times New Roman" w:cs="Times New Roman" w:eastAsia="Times New Roman" w:hAnsi="Times New Roman"/>
          <w:sz w:val="24"/>
          <w:szCs w:val="24"/>
        </w:rPr>
        <w:t xml:space="preserve">  Sponsorship and leadership opportunities at Association events; and</w:t>
      </w:r>
    </w:p>
    <w:p>
      <w:pPr>
        <w:spacing w:after="60" w:before="60"/>
        <w:ind w:left="1080" w:hanging="360"/>
        <w:jc w:val="both"/>
      </w:pPr>
      <w:r>
        <w:rPr>
          <w:rFonts w:ascii="Times New Roman" w:cs="Times New Roman" w:eastAsia="Times New Roman" w:hAnsi="Times New Roman"/>
          <w:b/>
          <w:bCs/>
          <w:sz w:val="24"/>
          <w:szCs w:val="24"/>
        </w:rPr>
        <w:t xml:space="preserve">(v)</w:t>
      </w:r>
      <w:r>
        <w:rPr>
          <w:rFonts w:ascii="Times New Roman" w:cs="Times New Roman" w:eastAsia="Times New Roman" w:hAnsi="Times New Roman"/>
          <w:sz w:val="24"/>
          <w:szCs w:val="24"/>
        </w:rPr>
        <w:t xml:space="preserve">  Recognition as an Anchor Partner in Association communications and publications.</w:t>
      </w:r>
    </w:p>
    <w:p>
      <w:pPr>
        <w:spacing w:after="40" w:before="0"/>
      </w:pPr>
    </w:p>
    <w:p>
      <w:pPr>
        <w:spacing w:after="60" w:before="60"/>
        <w:jc w:val="both"/>
      </w:pPr>
      <w:r>
        <w:rPr>
          <w:rFonts w:ascii="Times New Roman" w:cs="Times New Roman" w:eastAsia="Times New Roman" w:hAnsi="Times New Roman"/>
          <w:i w:val="false"/>
          <w:iCs w:val="false"/>
          <w:sz w:val="24"/>
          <w:szCs w:val="24"/>
        </w:rPr>
        <w:t xml:space="preserve">The Board shall set annual dues for each tier in accordance with MBA-POL-003. Any adjustment to voting rights within tiers must be consistent with Article II, Section 5 of the Bylaws.</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Associate Member</w:t>
      </w:r>
    </w:p>
    <w:p>
      <w:pPr>
        <w:spacing w:after="60" w:before="60"/>
        <w:jc w:val="both"/>
      </w:pPr>
      <w:r>
        <w:rPr>
          <w:rFonts w:ascii="Times New Roman" w:cs="Times New Roman" w:eastAsia="Times New Roman" w:hAnsi="Times New Roman"/>
          <w:i w:val="false"/>
          <w:iCs w:val="false"/>
          <w:sz w:val="24"/>
          <w:szCs w:val="24"/>
        </w:rPr>
        <w:t xml:space="preserve">Associate Membership is a non-voting class open to businesses or professionals with active ties to the Association community but located outside the Greater St. Louis region. Associate Members may access general Association events and communications but are not eligible to vote, serve on the Board, or hold officer positions.</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Organizational and Institutional Member</w:t>
      </w:r>
    </w:p>
    <w:p>
      <w:pPr>
        <w:spacing w:after="60" w:before="60"/>
        <w:jc w:val="both"/>
      </w:pPr>
      <w:r>
        <w:rPr>
          <w:rFonts w:ascii="Times New Roman" w:cs="Times New Roman" w:eastAsia="Times New Roman" w:hAnsi="Times New Roman"/>
          <w:i w:val="false"/>
          <w:iCs w:val="false"/>
          <w:sz w:val="24"/>
          <w:szCs w:val="24"/>
        </w:rPr>
        <w:t xml:space="preserve">Organizational and Institutional Membership is available to nonprofit organizations, Islamic centers, mosques, schools, and other community institutions seeking to formalize a collaborative relationship with the Association. Members of this class are non-voting unless the Board determines otherwise by resolution, and are not eligible for Board candidacy.</w:t>
      </w:r>
    </w:p>
    <w:p>
      <w:pPr>
        <w:spacing w:after="60" w:before="200"/>
      </w:pPr>
      <w:r>
        <w:rPr>
          <w:rFonts w:ascii="Times New Roman" w:cs="Times New Roman" w:eastAsia="Times New Roman" w:hAnsi="Times New Roman"/>
          <w:b/>
          <w:bCs/>
          <w:sz w:val="24"/>
          <w:szCs w:val="24"/>
        </w:rPr>
        <w:t xml:space="preserve">Section 5.</w:t>
      </w:r>
      <w:r>
        <w:rPr>
          <w:rFonts w:ascii="Times New Roman" w:cs="Times New Roman" w:eastAsia="Times New Roman" w:hAnsi="Times New Roman"/>
          <w:b/>
          <w:bCs/>
          <w:sz w:val="24"/>
          <w:szCs w:val="24"/>
        </w:rPr>
        <w:t xml:space="preserve">  Honorary Member</w:t>
      </w:r>
    </w:p>
    <w:p>
      <w:pPr>
        <w:spacing w:after="60" w:before="60"/>
        <w:jc w:val="both"/>
      </w:pPr>
      <w:r>
        <w:rPr>
          <w:rFonts w:ascii="Times New Roman" w:cs="Times New Roman" w:eastAsia="Times New Roman" w:hAnsi="Times New Roman"/>
          <w:i w:val="false"/>
          <w:iCs w:val="false"/>
          <w:sz w:val="24"/>
          <w:szCs w:val="24"/>
        </w:rPr>
        <w:t xml:space="preserve">Honorary Membership may be granted by the Board of Directors, by majority vote, to individuals of distinction including elected officials, civic leaders, scholars, and community figures. Honorary Members are non-voting, are not required to pay dues, and have no governance rights.</w:t>
      </w:r>
    </w:p>
    <w:p>
      <w:pPr>
        <w:spacing w:after="120" w:before="360"/>
      </w:pPr>
      <w:r>
        <w:rPr>
          <w:rFonts w:ascii="Times New Roman" w:cs="Times New Roman" w:eastAsia="Times New Roman" w:hAnsi="Times New Roman"/>
          <w:b/>
          <w:bCs/>
          <w:sz w:val="26"/>
          <w:szCs w:val="26"/>
        </w:rPr>
        <w:t xml:space="preserve">ARTICLE III — GOOD STANDING</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Definition</w:t>
      </w:r>
    </w:p>
    <w:p>
      <w:pPr>
        <w:spacing w:after="60" w:before="60"/>
        <w:jc w:val="both"/>
      </w:pPr>
      <w:r>
        <w:rPr>
          <w:rFonts w:ascii="Times New Roman" w:cs="Times New Roman" w:eastAsia="Times New Roman" w:hAnsi="Times New Roman"/>
          <w:i w:val="false"/>
          <w:iCs w:val="false"/>
          <w:sz w:val="24"/>
          <w:szCs w:val="24"/>
        </w:rPr>
        <w:t xml:space="preserve">A member in good standing is a member who satisfies all of the following:</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All dues and financial obligations owed to the Association are current;</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The member is in compliance with the Bylaws, Board policies, and ethical standards; and</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The member's membership has not been suspended or revoked.</w:t>
      </w:r>
    </w:p>
    <w:p>
      <w:pPr>
        <w:spacing w:after="60" w:before="60"/>
        <w:jc w:val="both"/>
      </w:pPr>
      <w:r>
        <w:rPr>
          <w:rFonts w:ascii="Times New Roman" w:cs="Times New Roman" w:eastAsia="Times New Roman" w:hAnsi="Times New Roman"/>
          <w:i w:val="false"/>
          <w:iCs w:val="false"/>
          <w:sz w:val="24"/>
          <w:szCs w:val="24"/>
        </w:rPr>
        <w:t xml:space="preserve">Good standing is a prerequisite for voting, Board candidacy, and access to member-only benefits.</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Loss and Restoration</w:t>
      </w:r>
    </w:p>
    <w:p>
      <w:pPr>
        <w:spacing w:after="60" w:before="60"/>
        <w:jc w:val="both"/>
      </w:pPr>
      <w:r>
        <w:rPr>
          <w:rFonts w:ascii="Times New Roman" w:cs="Times New Roman" w:eastAsia="Times New Roman" w:hAnsi="Times New Roman"/>
          <w:i w:val="false"/>
          <w:iCs w:val="false"/>
          <w:sz w:val="24"/>
          <w:szCs w:val="24"/>
        </w:rPr>
        <w:t xml:space="preserve">A member who fails to maintain the conditions of Section 1 shall lose good standing automatically. Good standing shall be restored upon full satisfaction of all outstanding obligations, as confirmed by the Executive Director.</w:t>
      </w:r>
    </w:p>
    <w:p>
      <w:pPr>
        <w:spacing w:after="120" w:before="360"/>
      </w:pPr>
      <w:r>
        <w:rPr>
          <w:rFonts w:ascii="Times New Roman" w:cs="Times New Roman" w:eastAsia="Times New Roman" w:hAnsi="Times New Roman"/>
          <w:b/>
          <w:bCs/>
          <w:sz w:val="26"/>
          <w:szCs w:val="26"/>
        </w:rPr>
        <w:t xml:space="preserve">ARTICLE IV — TRANSITION BETWEEN MEMBERSHIP CLASSES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Requests</w:t>
      </w:r>
    </w:p>
    <w:p>
      <w:pPr>
        <w:spacing w:after="60" w:before="60"/>
        <w:jc w:val="both"/>
      </w:pPr>
      <w:r>
        <w:rPr>
          <w:rFonts w:ascii="Times New Roman" w:cs="Times New Roman" w:eastAsia="Times New Roman" w:hAnsi="Times New Roman"/>
          <w:i w:val="false"/>
          <w:iCs w:val="false"/>
          <w:sz w:val="24"/>
          <w:szCs w:val="24"/>
        </w:rPr>
        <w:t xml:space="preserve">A member may request a class change at any time by submitting a written request to the Executive Director identifying their current class, the requested class, and the basis for the change.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Approval</w:t>
      </w:r>
    </w:p>
    <w:p>
      <w:pPr>
        <w:spacing w:after="60" w:before="60"/>
        <w:jc w:val="both"/>
      </w:pPr>
      <w:r>
        <w:rPr>
          <w:rFonts w:ascii="Times New Roman" w:cs="Times New Roman" w:eastAsia="Times New Roman" w:hAnsi="Times New Roman"/>
          <w:i w:val="false"/>
          <w:iCs w:val="false"/>
          <w:sz w:val="24"/>
          <w:szCs w:val="24"/>
        </w:rPr>
        <w:t xml:space="preserve">Class changes are subject to Board or designee approval. Upon approval, applicable dues adjustments shall be made in accordance with MBA-POL-003.</w:t>
      </w:r>
    </w:p>
    <w:p>
      <w:pPr>
        <w:spacing w:after="120" w:before="360"/>
      </w:pPr>
      <w:r>
        <w:rPr>
          <w:rFonts w:ascii="Times New Roman" w:cs="Times New Roman" w:eastAsia="Times New Roman" w:hAnsi="Times New Roman"/>
          <w:b/>
          <w:bCs/>
          <w:sz w:val="26"/>
          <w:szCs w:val="26"/>
        </w:rPr>
        <w:t xml:space="preserve">ARTICLE V — SUSPENSION AND TERMINATION</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Grounds</w:t>
      </w:r>
    </w:p>
    <w:p>
      <w:pPr>
        <w:spacing w:after="60" w:before="60"/>
        <w:jc w:val="both"/>
      </w:pPr>
      <w:r>
        <w:rPr>
          <w:rFonts w:ascii="Times New Roman" w:cs="Times New Roman" w:eastAsia="Times New Roman" w:hAnsi="Times New Roman"/>
          <w:i w:val="false"/>
          <w:iCs w:val="false"/>
          <w:sz w:val="24"/>
          <w:szCs w:val="24"/>
        </w:rPr>
        <w:t xml:space="preserve">Membership may be suspended or terminated on the following grounds: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Nonpayment of dues or other financial obligations, in accordance with MBA-POL-003;</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Violation of the Association's Bylaws, Board policies, or ethical standards; or</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Conduct determined by the Board to be detrimental to the Association, its members, or its mission.</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Procedure</w:t>
      </w:r>
    </w:p>
    <w:p>
      <w:pPr>
        <w:spacing w:after="60" w:before="60"/>
        <w:jc w:val="both"/>
      </w:pPr>
      <w:r>
        <w:rPr>
          <w:rFonts w:ascii="Times New Roman" w:cs="Times New Roman" w:eastAsia="Times New Roman" w:hAnsi="Times New Roman"/>
          <w:i w:val="false"/>
          <w:iCs w:val="false"/>
          <w:sz w:val="24"/>
          <w:szCs w:val="24"/>
        </w:rPr>
        <w:t xml:space="preserve">No member shall be suspended or terminated without prior written notice and a reasonable opportunity to respond, except in cases of nonpayment governed by MBA-POL-003. Disciplinary proceedings for cause shall be conducted in accordance with MBA-POL-009.</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Reinstatement</w:t>
      </w:r>
    </w:p>
    <w:p>
      <w:pPr>
        <w:spacing w:after="60" w:before="60"/>
        <w:jc w:val="both"/>
      </w:pPr>
      <w:r>
        <w:rPr>
          <w:rFonts w:ascii="Times New Roman" w:cs="Times New Roman" w:eastAsia="Times New Roman" w:hAnsi="Times New Roman"/>
          <w:i w:val="false"/>
          <w:iCs w:val="false"/>
          <w:sz w:val="24"/>
          <w:szCs w:val="24"/>
        </w:rPr>
        <w:t xml:space="preserve">A former member terminated for nonpayment may reapply upon resolution of all outstanding obligations. A former member terminated for cause may reapply only upon an affirmative vote of the Board.</w:t>
      </w:r>
    </w:p>
    <w:p>
      <w:pPr>
        <w:spacing w:after="120" w:before="360"/>
      </w:pPr>
      <w:r>
        <w:rPr>
          <w:rFonts w:ascii="Times New Roman" w:cs="Times New Roman" w:eastAsia="Times New Roman" w:hAnsi="Times New Roman"/>
          <w:b/>
          <w:bCs/>
          <w:sz w:val="26"/>
          <w:szCs w:val="26"/>
        </w:rPr>
        <w:t xml:space="preserve">ARTICLE VI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by the Board no less than once every two (2) years and amended as necessary by majority vote with proper notice.</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SUMMARY OF MEMBERSHIP CLASSES — RIGHTS AND PRIVILEGES</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This Exhibit summarizes the principal rights and privileges of each membership class and tier. The full text of the Policy controls in the event of any inconsistency.</w:t>
      </w:r>
    </w:p>
    <w:p>
      <w:pPr>
        <w:spacing w:after="40" w:before="0"/>
      </w:pPr>
    </w:p>
    <w:p>
      <w:pPr>
        <w:spacing w:after="40" w:before="140"/>
        <w:ind w:left="480"/>
      </w:pPr>
      <w:r>
        <w:rPr>
          <w:rFonts w:ascii="Times New Roman" w:cs="Times New Roman" w:eastAsia="Times New Roman" w:hAnsi="Times New Roman"/>
          <w:b/>
          <w:bCs/>
          <w:sz w:val="24"/>
          <w:szCs w:val="24"/>
        </w:rPr>
        <w:t xml:space="preserve">(1)  </w:t>
      </w:r>
      <w:r>
        <w:rPr>
          <w:rFonts w:ascii="Times New Roman" w:cs="Times New Roman" w:eastAsia="Times New Roman" w:hAnsi="Times New Roman"/>
          <w:b/>
          <w:bCs/>
          <w:sz w:val="24"/>
          <w:szCs w:val="24"/>
        </w:rPr>
        <w:t xml:space="preserve">Tier One — Small Business and Startup Member  (Voting)</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One (1) vote per member in good standing.</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Membership listing in the business directory; access to networking events, workshops, group discounts, and community referrals.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Annual dues required per MBA-POL-003.</w:t>
      </w:r>
    </w:p>
    <w:p>
      <w:pPr>
        <w:spacing w:after="40" w:before="0"/>
      </w:pPr>
    </w:p>
    <w:p>
      <w:pPr>
        <w:spacing w:after="40" w:before="140"/>
        <w:ind w:left="480"/>
      </w:pPr>
      <w:r>
        <w:rPr>
          <w:rFonts w:ascii="Times New Roman" w:cs="Times New Roman" w:eastAsia="Times New Roman" w:hAnsi="Times New Roman"/>
          <w:b/>
          <w:bCs/>
          <w:sz w:val="24"/>
          <w:szCs w:val="24"/>
        </w:rPr>
        <w:t xml:space="preserve">(2)  </w:t>
      </w:r>
      <w:r>
        <w:rPr>
          <w:rFonts w:ascii="Times New Roman" w:cs="Times New Roman" w:eastAsia="Times New Roman" w:hAnsi="Times New Roman"/>
          <w:b/>
          <w:bCs/>
          <w:sz w:val="24"/>
          <w:szCs w:val="24"/>
        </w:rPr>
        <w:t xml:space="preserve">Tier Two — Growth Business Member  (Voting)</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One (1) vote per member in good standing.</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All Tier One benefits, plus enhanced directory visibility, lead generation, mentorship access, and committee eligibility.</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Eligible for Board candidacy, subject to requirements in MBA-POL-004.</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Annual dues required per MBA-POL-003.</w:t>
      </w:r>
    </w:p>
    <w:p>
      <w:pPr>
        <w:spacing w:after="40" w:before="0"/>
      </w:pPr>
    </w:p>
    <w:p>
      <w:pPr>
        <w:spacing w:after="40" w:before="140"/>
        <w:ind w:left="480"/>
      </w:pPr>
      <w:r>
        <w:rPr>
          <w:rFonts w:ascii="Times New Roman" w:cs="Times New Roman" w:eastAsia="Times New Roman" w:hAnsi="Times New Roman"/>
          <w:b/>
          <w:bCs/>
          <w:sz w:val="24"/>
          <w:szCs w:val="24"/>
        </w:rPr>
        <w:t xml:space="preserve">(3)  </w:t>
      </w:r>
      <w:r>
        <w:rPr>
          <w:rFonts w:ascii="Times New Roman" w:cs="Times New Roman" w:eastAsia="Times New Roman" w:hAnsi="Times New Roman"/>
          <w:b/>
          <w:bCs/>
          <w:sz w:val="24"/>
          <w:szCs w:val="24"/>
        </w:rPr>
        <w:t xml:space="preserve">Tier Three — Anchor and Corporate Member  (Voting)</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One (1) vote per member in good standing.</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All Tier One and Tier Two benefits, plus premium marketing, strategic partnerships, talent pipeline priority, sponsorship and leadership opportunities, and Anchor Partner recognition.</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Eligible for Board candidacy, subject to requirements in MBA-POL-004.</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Annual dues required per MBA-POL-003.</w:t>
      </w:r>
    </w:p>
    <w:p>
      <w:pPr>
        <w:spacing w:after="40" w:before="0"/>
      </w:pPr>
    </w:p>
    <w:p>
      <w:pPr>
        <w:spacing w:after="40" w:before="140"/>
        <w:ind w:left="480"/>
      </w:pPr>
      <w:r>
        <w:rPr>
          <w:rFonts w:ascii="Times New Roman" w:cs="Times New Roman" w:eastAsia="Times New Roman" w:hAnsi="Times New Roman"/>
          <w:b/>
          <w:bCs/>
          <w:sz w:val="24"/>
          <w:szCs w:val="24"/>
        </w:rPr>
        <w:t xml:space="preserve">(4)  </w:t>
      </w:r>
      <w:r>
        <w:rPr>
          <w:rFonts w:ascii="Times New Roman" w:cs="Times New Roman" w:eastAsia="Times New Roman" w:hAnsi="Times New Roman"/>
          <w:b/>
          <w:bCs/>
          <w:sz w:val="24"/>
          <w:szCs w:val="24"/>
        </w:rPr>
        <w:t xml:space="preserve">Associate Member  (Non-Voting)</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Non-voting. Not eligible for Board candidacy or officer positions.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Access to general events and communications.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Annual dues required per MBA-POL-003.</w:t>
      </w:r>
    </w:p>
    <w:p>
      <w:pPr>
        <w:spacing w:after="40" w:before="0"/>
      </w:pPr>
    </w:p>
    <w:p>
      <w:pPr>
        <w:spacing w:after="40" w:before="140"/>
        <w:ind w:left="480"/>
      </w:pPr>
      <w:r>
        <w:rPr>
          <w:rFonts w:ascii="Times New Roman" w:cs="Times New Roman" w:eastAsia="Times New Roman" w:hAnsi="Times New Roman"/>
          <w:b/>
          <w:bCs/>
          <w:sz w:val="24"/>
          <w:szCs w:val="24"/>
        </w:rPr>
        <w:t xml:space="preserve">(5)  </w:t>
      </w:r>
      <w:r>
        <w:rPr>
          <w:rFonts w:ascii="Times New Roman" w:cs="Times New Roman" w:eastAsia="Times New Roman" w:hAnsi="Times New Roman"/>
          <w:b/>
          <w:bCs/>
          <w:sz w:val="24"/>
          <w:szCs w:val="24"/>
        </w:rPr>
        <w:t xml:space="preserve">Organizational and Institutional Member  (Non-Voting)</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Non-voting unless otherwise determined by Board resolution.</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Recognized as an institutional partner; access to general events and communications.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Annual dues required per MBA-POL-003.</w:t>
      </w:r>
    </w:p>
    <w:p>
      <w:pPr>
        <w:spacing w:after="40" w:before="0"/>
      </w:pPr>
    </w:p>
    <w:p>
      <w:pPr>
        <w:spacing w:after="40" w:before="140"/>
        <w:ind w:left="480"/>
      </w:pPr>
      <w:r>
        <w:rPr>
          <w:rFonts w:ascii="Times New Roman" w:cs="Times New Roman" w:eastAsia="Times New Roman" w:hAnsi="Times New Roman"/>
          <w:b/>
          <w:bCs/>
          <w:sz w:val="24"/>
          <w:szCs w:val="24"/>
        </w:rPr>
        <w:t xml:space="preserve">(6)  </w:t>
      </w:r>
      <w:r>
        <w:rPr>
          <w:rFonts w:ascii="Times New Roman" w:cs="Times New Roman" w:eastAsia="Times New Roman" w:hAnsi="Times New Roman"/>
          <w:b/>
          <w:bCs/>
          <w:sz w:val="24"/>
          <w:szCs w:val="24"/>
        </w:rPr>
        <w:t xml:space="preserve">Honorary Member  (Non-Voting)</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Non-voting. No dues required.</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Not eligible for Board candidacy or committee appointment.</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Recognized in Association communications and at events.</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B</w:t>
      </w:r>
    </w:p>
    <w:p>
      <w:pPr>
        <w:spacing w:after="80" w:before="0"/>
        <w:jc w:val="center"/>
      </w:pPr>
      <w:r>
        <w:rPr>
          <w:rFonts w:ascii="Times New Roman" w:cs="Times New Roman" w:eastAsia="Times New Roman" w:hAnsi="Times New Roman"/>
          <w:b/>
          <w:bCs/>
          <w:i w:val="false"/>
          <w:iCs w:val="false"/>
          <w:sz w:val="24"/>
          <w:szCs w:val="24"/>
        </w:rPr>
        <w:t xml:space="preserve">MEMBERSHIP CLASS CHANGE REQUEST FORM</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Submit this form in writing to the Executive Director to request a class change pursuant to Article IV of MBA-POL-001.</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Member / Business Name:  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Primary Contact:  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Contact Email / Phone:  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Current Membership Class:  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Requested Membership Class:  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Reason for Request:  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________________________________________________________________________</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Signature:  ______________________________________________   Date:  ________</w:t>
      </w:r>
    </w:p>
    <w:p>
      <w:pPr>
        <w:spacing w:after="80" w:before="0"/>
      </w:pPr>
    </w:p>
    <w:p>
      <w:pPr>
        <w:pBdr>
          <w:bottom w:val="single" w:color="000000" w:sz="4"/>
        </w:pBdr>
        <w:spacing w:after="0" w:before="0"/>
      </w:pPr>
    </w:p>
    <w:p>
      <w:pPr>
        <w:spacing w:after="40" w:before="40"/>
      </w:pPr>
    </w:p>
    <w:p>
      <w:pPr>
        <w:spacing w:after="60" w:before="60"/>
        <w:jc w:val="both"/>
      </w:pPr>
      <w:r>
        <w:rPr>
          <w:rFonts w:ascii="Times New Roman" w:cs="Times New Roman" w:eastAsia="Times New Roman" w:hAnsi="Times New Roman"/>
          <w:i w:val="false"/>
          <w:iCs w:val="false"/>
          <w:sz w:val="24"/>
          <w:szCs w:val="24"/>
        </w:rPr>
        <w:t xml:space="preserve">FOR ASSOCIATION USE ONLY</w:t>
      </w:r>
    </w:p>
    <w:p>
      <w:pPr>
        <w:spacing w:after="60" w:before="60"/>
        <w:jc w:val="both"/>
      </w:pPr>
      <w:r>
        <w:rPr>
          <w:rFonts w:ascii="Times New Roman" w:cs="Times New Roman" w:eastAsia="Times New Roman" w:hAnsi="Times New Roman"/>
          <w:i w:val="false"/>
          <w:iCs w:val="false"/>
          <w:sz w:val="24"/>
          <w:szCs w:val="24"/>
        </w:rPr>
        <w:t xml:space="preserve">Received by: ____________________________    Date: _______________________</w:t>
      </w:r>
    </w:p>
    <w:p>
      <w:pPr>
        <w:spacing w:after="60" w:before="60"/>
        <w:jc w:val="both"/>
      </w:pPr>
      <w:r>
        <w:rPr>
          <w:rFonts w:ascii="Times New Roman" w:cs="Times New Roman" w:eastAsia="Times New Roman" w:hAnsi="Times New Roman"/>
          <w:i w:val="false"/>
          <w:iCs w:val="false"/>
          <w:sz w:val="24"/>
          <w:szCs w:val="24"/>
        </w:rPr>
        <w:t xml:space="preserve">Decision (circle):    APPROVED  /  DENIED  /  REFERRED TO BOARD</w:t>
      </w:r>
    </w:p>
    <w:p>
      <w:pPr>
        <w:spacing w:after="60" w:before="60"/>
        <w:jc w:val="both"/>
      </w:pPr>
      <w:r>
        <w:rPr>
          <w:rFonts w:ascii="Times New Roman" w:cs="Times New Roman" w:eastAsia="Times New Roman" w:hAnsi="Times New Roman"/>
          <w:i w:val="false"/>
          <w:iCs w:val="false"/>
          <w:sz w:val="24"/>
          <w:szCs w:val="24"/>
        </w:rPr>
        <w:t xml:space="preserve">Effective Date: _________________________________________________________</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MBA-POL-002</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Membership Admission Procedures</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II, Section 3 of the MBA Bylaws</w:t>
      </w:r>
    </w:p>
    <w:p>
      <w:pPr>
        <w:spacing w:after="60" w:before="40"/>
      </w:pPr>
    </w:p>
    <w:p>
      <w:pPr>
        <w:pBdr>
          <w:bottom w:val="single" w:color="000000" w:sz="4"/>
        </w:pBdr>
        <w:spacing w:after="0" w:before="0"/>
      </w:pPr>
    </w:p>
    <w:p>
      <w:pPr>
        <w:spacing w:after="16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establishes the procedures by which individuals and businesses apply for and are admitted to membership in the Association. It is adopted pursuant to Article II, Section 3 of the Bylaws and is to be read together with MBA-POL-001 and MBA-POL-003.</w:t>
      </w:r>
    </w:p>
    <w:p>
      <w:pPr>
        <w:spacing w:after="120" w:before="360"/>
      </w:pPr>
      <w:r>
        <w:rPr>
          <w:rFonts w:ascii="Times New Roman" w:cs="Times New Roman" w:eastAsia="Times New Roman" w:hAnsi="Times New Roman"/>
          <w:b/>
          <w:bCs/>
          <w:sz w:val="26"/>
          <w:szCs w:val="26"/>
        </w:rPr>
        <w:t xml:space="preserve">ARTICLE II — APPLICATION PROCESS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Step One — Submission of Application</w:t>
      </w:r>
    </w:p>
    <w:p>
      <w:pPr>
        <w:spacing w:after="60" w:before="60"/>
        <w:jc w:val="both"/>
      </w:pPr>
      <w:r>
        <w:rPr>
          <w:rFonts w:ascii="Times New Roman" w:cs="Times New Roman" w:eastAsia="Times New Roman" w:hAnsi="Times New Roman"/>
          <w:i w:val="false"/>
          <w:iCs w:val="false"/>
          <w:sz w:val="24"/>
          <w:szCs w:val="24"/>
        </w:rPr>
        <w:t xml:space="preserve">A prospective member shall submit a completed Membership Application Form to the Association. The form shall require: (a) the full legal name of the business and any trade name; (b) the name, title, and contact information of the primary representative; (c) the applicable membership class; (d) the primary business sector (Standard Members); (e) a signed acknowledgment of compliance with the ethical standards in Exhibit A of the Bylaws; and (f) any additional information reasonably requested by the Executive Director or Membership Committee.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Step Two — Payment of Dues</w:t>
      </w:r>
    </w:p>
    <w:p>
      <w:pPr>
        <w:spacing w:after="60" w:before="60"/>
        <w:jc w:val="both"/>
      </w:pPr>
      <w:r>
        <w:rPr>
          <w:rFonts w:ascii="Times New Roman" w:cs="Times New Roman" w:eastAsia="Times New Roman" w:hAnsi="Times New Roman"/>
          <w:i w:val="false"/>
          <w:iCs w:val="false"/>
          <w:sz w:val="24"/>
          <w:szCs w:val="24"/>
        </w:rPr>
        <w:t xml:space="preserve">An application is not complete until applicable membership dues are received or a payment arrangement is approved in writing. Pre-payment does not, by itself, confer membership or voting eligibility.</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Step Three — Review and Approval</w:t>
      </w:r>
    </w:p>
    <w:p>
      <w:pPr>
        <w:spacing w:after="60" w:before="60"/>
        <w:jc w:val="both"/>
      </w:pPr>
      <w:r>
        <w:rPr>
          <w:rFonts w:ascii="Times New Roman" w:cs="Times New Roman" w:eastAsia="Times New Roman" w:hAnsi="Times New Roman"/>
          <w:i w:val="false"/>
          <w:iCs w:val="false"/>
          <w:sz w:val="24"/>
          <w:szCs w:val="24"/>
        </w:rPr>
        <w:t xml:space="preserve">Completed applications shall be reviewed by the Executive Director or a designated Membership Committee. Standard applications shall be approved within fourteen (14) calendar days. Applications raising questions of eligibility, standards compliance, or sector classification shall be referred to the Board, which shall act at its next meeting or at a special meeting called for that purpose.</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Step Four — Notification</w:t>
      </w:r>
    </w:p>
    <w:p>
      <w:pPr>
        <w:spacing w:after="60" w:before="60"/>
        <w:jc w:val="both"/>
      </w:pPr>
      <w:r>
        <w:rPr>
          <w:rFonts w:ascii="Times New Roman" w:cs="Times New Roman" w:eastAsia="Times New Roman" w:hAnsi="Times New Roman"/>
          <w:i w:val="false"/>
          <w:iCs w:val="false"/>
          <w:sz w:val="24"/>
          <w:szCs w:val="24"/>
        </w:rPr>
        <w:t xml:space="preserve">The applicant shall be notified in writing of the decision within the review period. Approved members shall receive: (a) written confirmation of membership; (b) a welcome communication; (c) membership credentials; and (d) a copy of, or link to, the Bylaws and key policies.</w:t>
      </w:r>
    </w:p>
    <w:p>
      <w:pPr>
        <w:spacing w:after="120" w:before="360"/>
      </w:pPr>
      <w:r>
        <w:rPr>
          <w:rFonts w:ascii="Times New Roman" w:cs="Times New Roman" w:eastAsia="Times New Roman" w:hAnsi="Times New Roman"/>
          <w:b/>
          <w:bCs/>
          <w:sz w:val="26"/>
          <w:szCs w:val="26"/>
        </w:rPr>
        <w:t xml:space="preserve">ARTICLE III — GROUNDS FOR DENIAL</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Basis</w:t>
      </w:r>
    </w:p>
    <w:p>
      <w:pPr>
        <w:spacing w:after="60" w:before="60"/>
        <w:jc w:val="both"/>
      </w:pPr>
      <w:r>
        <w:rPr>
          <w:rFonts w:ascii="Times New Roman" w:cs="Times New Roman" w:eastAsia="Times New Roman" w:hAnsi="Times New Roman"/>
          <w:i w:val="false"/>
          <w:iCs w:val="false"/>
          <w:sz w:val="24"/>
          <w:szCs w:val="24"/>
        </w:rPr>
        <w:t xml:space="preserve">Membership may be denied on the following grounds: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The applicant does not meet the eligibility criteria for the requested class;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The applicant has previously had membership revoked for cause and has not been reinstated;</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The applicant operates a business inconsistent with the Association's ethical standards or applicable law; or</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The applicant has submitted materially false or misleading information.</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Notice and Refund</w:t>
      </w:r>
    </w:p>
    <w:p>
      <w:pPr>
        <w:spacing w:after="60" w:before="60"/>
        <w:jc w:val="both"/>
      </w:pPr>
      <w:r>
        <w:rPr>
          <w:rFonts w:ascii="Times New Roman" w:cs="Times New Roman" w:eastAsia="Times New Roman" w:hAnsi="Times New Roman"/>
          <w:i w:val="false"/>
          <w:iCs w:val="false"/>
          <w:sz w:val="24"/>
          <w:szCs w:val="24"/>
        </w:rPr>
        <w:t xml:space="preserve">A denied applicant shall be notified in writing with a general statement of the basis for denial. Dues paid shall be refunded within thirty (30) days.</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Appeal</w:t>
      </w:r>
    </w:p>
    <w:p>
      <w:pPr>
        <w:spacing w:after="60" w:before="60"/>
        <w:jc w:val="both"/>
      </w:pPr>
      <w:r>
        <w:rPr>
          <w:rFonts w:ascii="Times New Roman" w:cs="Times New Roman" w:eastAsia="Times New Roman" w:hAnsi="Times New Roman"/>
          <w:i w:val="false"/>
          <w:iCs w:val="false"/>
          <w:sz w:val="24"/>
          <w:szCs w:val="24"/>
        </w:rPr>
        <w:t xml:space="preserve">A denied applicant may appeal to the full Board by submitting a written appeal to the Board Chair within thirty (30) days of the denial notice. The Board shall act at its next meeting and notify the applicant in writing. The Board's decision is final.</w:t>
      </w:r>
    </w:p>
    <w:p>
      <w:pPr>
        <w:spacing w:after="120" w:before="360"/>
      </w:pPr>
      <w:r>
        <w:rPr>
          <w:rFonts w:ascii="Times New Roman" w:cs="Times New Roman" w:eastAsia="Times New Roman" w:hAnsi="Times New Roman"/>
          <w:b/>
          <w:bCs/>
          <w:sz w:val="26"/>
          <w:szCs w:val="26"/>
        </w:rPr>
        <w:t xml:space="preserve">ARTICLE IV — SECTOR CLASSIFICATION</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Assignment</w:t>
      </w:r>
    </w:p>
    <w:p>
      <w:pPr>
        <w:spacing w:after="60" w:before="60"/>
        <w:jc w:val="both"/>
      </w:pPr>
      <w:r>
        <w:rPr>
          <w:rFonts w:ascii="Times New Roman" w:cs="Times New Roman" w:eastAsia="Times New Roman" w:hAnsi="Times New Roman"/>
          <w:i w:val="false"/>
          <w:iCs w:val="false"/>
          <w:sz w:val="24"/>
          <w:szCs w:val="24"/>
        </w:rPr>
        <w:t xml:space="preserve">Each Standard Member shall be assigned to one of the nine (9) sectors defined in Article IV, Section 3 of the Bylaws. If a member's business spans multiple sectors, the applicant shall identify the primary sector, subject to confirmation by the Executive Director or Membership Committee.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Disputes and Changes</w:t>
      </w:r>
    </w:p>
    <w:p>
      <w:pPr>
        <w:spacing w:after="60" w:before="60"/>
        <w:jc w:val="both"/>
      </w:pPr>
      <w:r>
        <w:rPr>
          <w:rFonts w:ascii="Times New Roman" w:cs="Times New Roman" w:eastAsia="Times New Roman" w:hAnsi="Times New Roman"/>
          <w:i w:val="false"/>
          <w:iCs w:val="false"/>
          <w:sz w:val="24"/>
          <w:szCs w:val="24"/>
        </w:rPr>
        <w:t xml:space="preserve">Classification disputes shall be referred to the Board for final determination. Existing members seeking reclassification shall submit a written request to the Executive Director, subject to Board approval.</w:t>
      </w:r>
    </w:p>
    <w:p>
      <w:pPr>
        <w:spacing w:after="120" w:before="360"/>
      </w:pPr>
      <w:r>
        <w:rPr>
          <w:rFonts w:ascii="Times New Roman" w:cs="Times New Roman" w:eastAsia="Times New Roman" w:hAnsi="Times New Roman"/>
          <w:b/>
          <w:bCs/>
          <w:sz w:val="26"/>
          <w:szCs w:val="26"/>
        </w:rPr>
        <w:t xml:space="preserve">ARTICLE V — RECORD-KEEPING</w:t>
      </w:r>
    </w:p>
    <w:p>
      <w:pPr>
        <w:spacing w:after="60" w:before="60"/>
        <w:jc w:val="both"/>
      </w:pPr>
      <w:r>
        <w:rPr>
          <w:rFonts w:ascii="Times New Roman" w:cs="Times New Roman" w:eastAsia="Times New Roman" w:hAnsi="Times New Roman"/>
          <w:i w:val="false"/>
          <w:iCs w:val="false"/>
          <w:sz w:val="24"/>
          <w:szCs w:val="24"/>
        </w:rPr>
        <w:t xml:space="preserve">The Association shall maintain a complete and current membership roster including each member's name, class, sector, contact information, dues status, and date of admission. The roster is confidential and shall not be disclosed to third parties except as required by law or authorized by the Board. Records shall be retained per MBA-POL-007.</w:t>
      </w:r>
    </w:p>
    <w:p>
      <w:pPr>
        <w:spacing w:after="120" w:before="360"/>
      </w:pPr>
      <w:r>
        <w:rPr>
          <w:rFonts w:ascii="Times New Roman" w:cs="Times New Roman" w:eastAsia="Times New Roman" w:hAnsi="Times New Roman"/>
          <w:b/>
          <w:bCs/>
          <w:sz w:val="26"/>
          <w:szCs w:val="26"/>
        </w:rPr>
        <w:t xml:space="preserve">ARTICLE VI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no less than once every two (2) years. Amendments require majority Board vote with proper notice.</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APPLICATION REVIEW TIMELINE</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The following timeline governs standard applications received in complete form including payment of dues.</w:t>
      </w:r>
    </w:p>
    <w:p>
      <w:pPr>
        <w:spacing w:after="40" w:before="0"/>
      </w:pP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Day 0 — Complete application and dues received.</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Days 1–14 — Review by Executive Director or Membership Committee.</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Day 14 (at latest) — Applicant notified of approval, denial, or referral to the Board.</w:t>
      </w:r>
    </w:p>
    <w:p>
      <w:pPr>
        <w:spacing w:after="60" w:before="60"/>
        <w:ind w:left="720" w:hanging="36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sz w:val="24"/>
          <w:szCs w:val="24"/>
        </w:rPr>
        <w:t xml:space="preserve">  If referred — Board acts at next meeting; applicant notified within five (5) business days.</w:t>
      </w:r>
    </w:p>
    <w:p>
      <w:pPr>
        <w:spacing w:after="60" w:before="60"/>
        <w:ind w:left="720" w:hanging="360"/>
        <w:jc w:val="both"/>
      </w:pPr>
      <w:r>
        <w:rPr>
          <w:rFonts w:ascii="Times New Roman" w:cs="Times New Roman" w:eastAsia="Times New Roman" w:hAnsi="Times New Roman"/>
          <w:b/>
          <w:bCs/>
          <w:sz w:val="24"/>
          <w:szCs w:val="24"/>
        </w:rPr>
        <w:t xml:space="preserve">(5)</w:t>
      </w:r>
      <w:r>
        <w:rPr>
          <w:rFonts w:ascii="Times New Roman" w:cs="Times New Roman" w:eastAsia="Times New Roman" w:hAnsi="Times New Roman"/>
          <w:sz w:val="24"/>
          <w:szCs w:val="24"/>
        </w:rPr>
        <w:t xml:space="preserve">  If denied — Dues refunded within thirty (30) days; applicant may appeal within thirty (30) days.</w:t>
      </w:r>
    </w:p>
    <w:p>
      <w:pPr>
        <w:spacing w:after="60" w:before="0"/>
      </w:pPr>
    </w:p>
    <w:p>
      <w:pPr>
        <w:spacing w:after="100" w:before="100"/>
        <w:ind w:left="480" w:right="480"/>
        <w:jc w:val="both"/>
      </w:pPr>
      <w:r>
        <w:rPr>
          <w:rFonts w:ascii="Times New Roman" w:cs="Times New Roman" w:eastAsia="Times New Roman" w:hAnsi="Times New Roman"/>
          <w:i/>
          <w:iCs/>
          <w:sz w:val="20"/>
          <w:szCs w:val="20"/>
        </w:rPr>
        <w:t xml:space="preserve">Note: These timelines apply to standard applications. The Association may extend the review period for complex eligibility questions, provided the applicant is notified of the extension.</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MBA-POL-003</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Dues and Assessments Policy</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II, Section 4 of the MBA Bylaws</w:t>
      </w:r>
    </w:p>
    <w:p>
      <w:pPr>
        <w:spacing w:after="60" w:before="40"/>
      </w:pPr>
    </w:p>
    <w:p>
      <w:pPr>
        <w:pBdr>
          <w:bottom w:val="single" w:color="000000" w:sz="4"/>
        </w:pBdr>
        <w:spacing w:after="0" w:before="0"/>
      </w:pPr>
    </w:p>
    <w:p>
      <w:pPr>
        <w:spacing w:after="16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establishes the framework for setting, collecting, and managing membership dues and assessments. It is adopted pursuant to Article II, Section 4 of the Bylaws, which provides that dues shall be established by Board policy and shall not be fixed in the Bylaws.</w:t>
      </w:r>
    </w:p>
    <w:p>
      <w:pPr>
        <w:spacing w:after="120" w:before="360"/>
      </w:pPr>
      <w:r>
        <w:rPr>
          <w:rFonts w:ascii="Times New Roman" w:cs="Times New Roman" w:eastAsia="Times New Roman" w:hAnsi="Times New Roman"/>
          <w:b/>
          <w:bCs/>
          <w:sz w:val="26"/>
          <w:szCs w:val="26"/>
        </w:rPr>
        <w:t xml:space="preserve">ARTICLE II — AUTHORITY TO SET DUES</w:t>
      </w:r>
    </w:p>
    <w:p>
      <w:pPr>
        <w:spacing w:after="60" w:before="60"/>
        <w:jc w:val="both"/>
      </w:pPr>
      <w:r>
        <w:rPr>
          <w:rFonts w:ascii="Times New Roman" w:cs="Times New Roman" w:eastAsia="Times New Roman" w:hAnsi="Times New Roman"/>
          <w:i w:val="false"/>
          <w:iCs w:val="false"/>
          <w:sz w:val="24"/>
          <w:szCs w:val="24"/>
        </w:rPr>
        <w:t xml:space="preserve">The Board of Directors has exclusive authority to establish, adjust, and waive membership dues and assessments. The Board shall review the dues structure no less than once per fiscal year in connection with the annual budget process.</w:t>
      </w:r>
    </w:p>
    <w:p>
      <w:pPr>
        <w:spacing w:after="120" w:before="360"/>
      </w:pPr>
      <w:r>
        <w:rPr>
          <w:rFonts w:ascii="Times New Roman" w:cs="Times New Roman" w:eastAsia="Times New Roman" w:hAnsi="Times New Roman"/>
          <w:b/>
          <w:bCs/>
          <w:sz w:val="26"/>
          <w:szCs w:val="26"/>
        </w:rPr>
        <w:t xml:space="preserve">ARTICLE III — DUES STRUCTURE</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Membership Classes and Tiers</w:t>
      </w:r>
    </w:p>
    <w:p>
      <w:pPr>
        <w:spacing w:after="60" w:before="60"/>
        <w:jc w:val="both"/>
      </w:pPr>
      <w:r>
        <w:rPr>
          <w:rFonts w:ascii="Times New Roman" w:cs="Times New Roman" w:eastAsia="Times New Roman" w:hAnsi="Times New Roman"/>
          <w:i w:val="false"/>
          <w:iCs w:val="false"/>
          <w:sz w:val="24"/>
          <w:szCs w:val="24"/>
        </w:rPr>
        <w:t xml:space="preserve">The Board shall maintain a current Dues Schedule (Exhibit A) reflecting annual dues for each membership class and tier. The Schedule shall set forth: (a) Standard Member dues, stated separately for each of the three (3) established tiers — Tier One (Small Business and Startup), Tier Two (Growth Business), and Tier Three (Anchor and Corporate) — as defined in MBA-POL-001; (b) Associate Member dues; (c) Organizational and Institutional Member dues; and (d) a notation that Honorary Members are exempt from dues by Board action.</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Amendment of Dues Schedule</w:t>
      </w:r>
    </w:p>
    <w:p>
      <w:pPr>
        <w:spacing w:after="60" w:before="60"/>
        <w:jc w:val="both"/>
      </w:pPr>
      <w:r>
        <w:rPr>
          <w:rFonts w:ascii="Times New Roman" w:cs="Times New Roman" w:eastAsia="Times New Roman" w:hAnsi="Times New Roman"/>
          <w:i w:val="false"/>
          <w:iCs w:val="false"/>
          <w:sz w:val="24"/>
          <w:szCs w:val="24"/>
        </w:rPr>
        <w:t xml:space="preserve">The Board may amend the Dues Schedule by majority vote with at least thirty (30) days advance written notice to members of any dues increase before it takes effect. Adjustments take effect at the commencement of the next dues period following the notice period.</w:t>
      </w:r>
    </w:p>
    <w:p>
      <w:pPr>
        <w:spacing w:after="120" w:before="360"/>
      </w:pPr>
      <w:r>
        <w:rPr>
          <w:rFonts w:ascii="Times New Roman" w:cs="Times New Roman" w:eastAsia="Times New Roman" w:hAnsi="Times New Roman"/>
          <w:b/>
          <w:bCs/>
          <w:sz w:val="26"/>
          <w:szCs w:val="26"/>
        </w:rPr>
        <w:t xml:space="preserve">ARTICLE IV — PAYMENT TERMS AND RENEWAL</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Annual Payment</w:t>
      </w:r>
    </w:p>
    <w:p>
      <w:pPr>
        <w:spacing w:after="60" w:before="60"/>
        <w:jc w:val="both"/>
      </w:pPr>
      <w:r>
        <w:rPr>
          <w:rFonts w:ascii="Times New Roman" w:cs="Times New Roman" w:eastAsia="Times New Roman" w:hAnsi="Times New Roman"/>
          <w:i w:val="false"/>
          <w:iCs w:val="false"/>
          <w:sz w:val="24"/>
          <w:szCs w:val="24"/>
        </w:rPr>
        <w:t xml:space="preserve">Dues are payable annually. New members pay at the time of application. Existing members remit renewal dues on or before the anniversary of their admission date, or such other uniform renewal date as the Board may establish.</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Installment Arrangements</w:t>
      </w:r>
    </w:p>
    <w:p>
      <w:pPr>
        <w:spacing w:after="60" w:before="60"/>
        <w:jc w:val="both"/>
      </w:pPr>
      <w:r>
        <w:rPr>
          <w:rFonts w:ascii="Times New Roman" w:cs="Times New Roman" w:eastAsia="Times New Roman" w:hAnsi="Times New Roman"/>
          <w:i w:val="false"/>
          <w:iCs w:val="false"/>
          <w:sz w:val="24"/>
          <w:szCs w:val="24"/>
        </w:rPr>
        <w:t xml:space="preserve">The Executive Director may, upon written request, authorize quarterly or other installment arrangements. Failure to remit a scheduled installment constitutes a default, and the member shall have a fifteen (15) day cure period after written notice.</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Payment Methods</w:t>
      </w:r>
    </w:p>
    <w:p>
      <w:pPr>
        <w:spacing w:after="60" w:before="60"/>
        <w:jc w:val="both"/>
      </w:pPr>
      <w:r>
        <w:rPr>
          <w:rFonts w:ascii="Times New Roman" w:cs="Times New Roman" w:eastAsia="Times New Roman" w:hAnsi="Times New Roman"/>
          <w:i w:val="false"/>
          <w:iCs w:val="false"/>
          <w:sz w:val="24"/>
          <w:szCs w:val="24"/>
        </w:rPr>
        <w:t xml:space="preserve">Acceptable payment methods shall be determined by the Executive Director and communicated to members through official channels.</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Renewal Notice and Grace Period</w:t>
      </w:r>
    </w:p>
    <w:p>
      <w:pPr>
        <w:spacing w:after="60" w:before="60"/>
        <w:jc w:val="both"/>
      </w:pPr>
      <w:r>
        <w:rPr>
          <w:rFonts w:ascii="Times New Roman" w:cs="Times New Roman" w:eastAsia="Times New Roman" w:hAnsi="Times New Roman"/>
          <w:i w:val="false"/>
          <w:iCs w:val="false"/>
          <w:sz w:val="24"/>
          <w:szCs w:val="24"/>
        </w:rPr>
        <w:t xml:space="preserve">A renewal notice shall be issued no later than thirty (30) days before dues are due. Members have a thirty (30) day grace period after the due date before losing good standing.</w:t>
      </w:r>
    </w:p>
    <w:p>
      <w:pPr>
        <w:spacing w:after="120" w:before="360"/>
      </w:pPr>
      <w:r>
        <w:rPr>
          <w:rFonts w:ascii="Times New Roman" w:cs="Times New Roman" w:eastAsia="Times New Roman" w:hAnsi="Times New Roman"/>
          <w:b/>
          <w:bCs/>
          <w:sz w:val="26"/>
          <w:szCs w:val="26"/>
        </w:rPr>
        <w:t xml:space="preserve">ARTICLE V — CONSEQUENCES OF NON-PAYMENT</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Arrears</w:t>
      </w:r>
    </w:p>
    <w:p>
      <w:pPr>
        <w:spacing w:after="60" w:before="60"/>
        <w:jc w:val="both"/>
      </w:pPr>
      <w:r>
        <w:rPr>
          <w:rFonts w:ascii="Times New Roman" w:cs="Times New Roman" w:eastAsia="Times New Roman" w:hAnsi="Times New Roman"/>
          <w:i w:val="false"/>
          <w:iCs w:val="false"/>
          <w:sz w:val="24"/>
          <w:szCs w:val="24"/>
        </w:rPr>
        <w:t xml:space="preserve">A member whose dues remain unpaid after the grace period shall be placed in arrears and lose good standing, including voting rights and Board candidacy eligibility.</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Suspension</w:t>
      </w:r>
    </w:p>
    <w:p>
      <w:pPr>
        <w:spacing w:after="60" w:before="60"/>
        <w:jc w:val="both"/>
      </w:pPr>
      <w:r>
        <w:rPr>
          <w:rFonts w:ascii="Times New Roman" w:cs="Times New Roman" w:eastAsia="Times New Roman" w:hAnsi="Times New Roman"/>
          <w:i w:val="false"/>
          <w:iCs w:val="false"/>
          <w:sz w:val="24"/>
          <w:szCs w:val="24"/>
        </w:rPr>
        <w:t xml:space="preserve">A member in arrears for more than sixty (60) days after the due date may have membership suspended by the Executive Director upon written notice.</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Termination</w:t>
      </w:r>
    </w:p>
    <w:p>
      <w:pPr>
        <w:spacing w:after="60" w:before="60"/>
        <w:jc w:val="both"/>
      </w:pPr>
      <w:r>
        <w:rPr>
          <w:rFonts w:ascii="Times New Roman" w:cs="Times New Roman" w:eastAsia="Times New Roman" w:hAnsi="Times New Roman"/>
          <w:i w:val="false"/>
          <w:iCs w:val="false"/>
          <w:sz w:val="24"/>
          <w:szCs w:val="24"/>
        </w:rPr>
        <w:t xml:space="preserve">A member in arrears for more than ninety (90) days may have membership terminated by the Board. Before termination, the member shall receive written notice and fourteen (14) days to cure the arrearage or request a hardship review under Article VI.</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Reinstatement</w:t>
      </w:r>
    </w:p>
    <w:p>
      <w:pPr>
        <w:spacing w:after="60" w:before="60"/>
        <w:jc w:val="both"/>
      </w:pPr>
      <w:r>
        <w:rPr>
          <w:rFonts w:ascii="Times New Roman" w:cs="Times New Roman" w:eastAsia="Times New Roman" w:hAnsi="Times New Roman"/>
          <w:i w:val="false"/>
          <w:iCs w:val="false"/>
          <w:sz w:val="24"/>
          <w:szCs w:val="24"/>
        </w:rPr>
        <w:t xml:space="preserve">A former member terminated for nonpayment may reapply after resolving all outstanding dues obligations. The former member shall be subject to the full admission process under MBA-POL-002.</w:t>
      </w:r>
    </w:p>
    <w:p>
      <w:pPr>
        <w:spacing w:after="120" w:before="360"/>
      </w:pPr>
      <w:r>
        <w:rPr>
          <w:rFonts w:ascii="Times New Roman" w:cs="Times New Roman" w:eastAsia="Times New Roman" w:hAnsi="Times New Roman"/>
          <w:b/>
          <w:bCs/>
          <w:sz w:val="26"/>
          <w:szCs w:val="26"/>
        </w:rPr>
        <w:t xml:space="preserve">ARTICLE VI — HARDSHIP AND WAIVERS</w:t>
      </w:r>
    </w:p>
    <w:p>
      <w:pPr>
        <w:spacing w:after="60" w:before="60"/>
        <w:jc w:val="both"/>
      </w:pPr>
      <w:r>
        <w:rPr>
          <w:rFonts w:ascii="Times New Roman" w:cs="Times New Roman" w:eastAsia="Times New Roman" w:hAnsi="Times New Roman"/>
          <w:i w:val="false"/>
          <w:iCs w:val="false"/>
          <w:sz w:val="24"/>
          <w:szCs w:val="24"/>
        </w:rPr>
        <w:t xml:space="preserve">The Board may, in its discretion, grant a dues reduction, deferral, or full waiver to a member experiencing documented financial hardship. Requests shall be submitted in writing to the Executive Director and reviewed by the Board on a case-by-case basis. All hardship determinations shall be kept strictly confidential.</w:t>
      </w:r>
    </w:p>
    <w:p>
      <w:pPr>
        <w:spacing w:after="120" w:before="360"/>
      </w:pPr>
      <w:r>
        <w:rPr>
          <w:rFonts w:ascii="Times New Roman" w:cs="Times New Roman" w:eastAsia="Times New Roman" w:hAnsi="Times New Roman"/>
          <w:b/>
          <w:bCs/>
          <w:sz w:val="26"/>
          <w:szCs w:val="26"/>
        </w:rPr>
        <w:t xml:space="preserve">ARTICLE VII — SPECIAL ASSESSMENTS</w:t>
      </w:r>
    </w:p>
    <w:p>
      <w:pPr>
        <w:spacing w:after="60" w:before="60"/>
        <w:jc w:val="both"/>
      </w:pPr>
      <w:r>
        <w:rPr>
          <w:rFonts w:ascii="Times New Roman" w:cs="Times New Roman" w:eastAsia="Times New Roman" w:hAnsi="Times New Roman"/>
          <w:i w:val="false"/>
          <w:iCs w:val="false"/>
          <w:sz w:val="24"/>
          <w:szCs w:val="24"/>
        </w:rPr>
        <w:t xml:space="preserve">The Board may levy a special assessment on members to address an extraordinary organizational need. A special assessment requires approval by a two-thirds (2/3) vote of the full Board with at least thirty (30) days advance written notice to affected members, describing the purpose and amount.</w:t>
      </w:r>
    </w:p>
    <w:p>
      <w:pPr>
        <w:spacing w:after="120" w:before="360"/>
      </w:pPr>
      <w:r>
        <w:rPr>
          <w:rFonts w:ascii="Times New Roman" w:cs="Times New Roman" w:eastAsia="Times New Roman" w:hAnsi="Times New Roman"/>
          <w:b/>
          <w:bCs/>
          <w:sz w:val="26"/>
          <w:szCs w:val="26"/>
        </w:rPr>
        <w:t xml:space="preserve">ARTICLE VIII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annually in conjunction with the budget process. The Dues Schedule (Exhibit A) shall be updated at each annual review.</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DUES SCHEDULE</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Adopted by the Board of Directors and incorporated into MBA-POL-003. All amounts are annual unless otherwise stated. Amounts to be completed by Board resolution at or before the first Board meeting at which dues are formally established.</w:t>
      </w:r>
    </w:p>
    <w:p>
      <w:pPr>
        <w:spacing w:after="40" w:before="0"/>
      </w:pPr>
    </w:p>
    <w:p>
      <w:pPr>
        <w:spacing w:after="40" w:before="140"/>
        <w:ind w:left="480"/>
      </w:pPr>
      <w:r>
        <w:rPr>
          <w:rFonts w:ascii="Times New Roman" w:cs="Times New Roman" w:eastAsia="Times New Roman" w:hAnsi="Times New Roman"/>
          <w:b/>
          <w:bCs/>
          <w:sz w:val="24"/>
          <w:szCs w:val="24"/>
        </w:rPr>
        <w:t xml:space="preserve">(1)  </w:t>
      </w:r>
      <w:r>
        <w:rPr>
          <w:rFonts w:ascii="Times New Roman" w:cs="Times New Roman" w:eastAsia="Times New Roman" w:hAnsi="Times New Roman"/>
          <w:b/>
          <w:bCs/>
          <w:sz w:val="24"/>
          <w:szCs w:val="24"/>
        </w:rPr>
        <w:t xml:space="preserve">Standard Member — Tier One (Small Business and Startup):   $________ per year</w:t>
      </w:r>
    </w:p>
    <w:p>
      <w:pPr>
        <w:spacing w:after="40" w:before="140"/>
        <w:ind w:left="480"/>
      </w:pPr>
      <w:r>
        <w:rPr>
          <w:rFonts w:ascii="Times New Roman" w:cs="Times New Roman" w:eastAsia="Times New Roman" w:hAnsi="Times New Roman"/>
          <w:b/>
          <w:bCs/>
          <w:sz w:val="24"/>
          <w:szCs w:val="24"/>
        </w:rPr>
        <w:t xml:space="preserve">(2)  </w:t>
      </w:r>
      <w:r>
        <w:rPr>
          <w:rFonts w:ascii="Times New Roman" w:cs="Times New Roman" w:eastAsia="Times New Roman" w:hAnsi="Times New Roman"/>
          <w:b/>
          <w:bCs/>
          <w:sz w:val="24"/>
          <w:szCs w:val="24"/>
        </w:rPr>
        <w:t xml:space="preserve">Standard Member — Tier Two (Growth Business):   $________ per year</w:t>
      </w:r>
    </w:p>
    <w:p>
      <w:pPr>
        <w:spacing w:after="40" w:before="140"/>
        <w:ind w:left="480"/>
      </w:pPr>
      <w:r>
        <w:rPr>
          <w:rFonts w:ascii="Times New Roman" w:cs="Times New Roman" w:eastAsia="Times New Roman" w:hAnsi="Times New Roman"/>
          <w:b/>
          <w:bCs/>
          <w:sz w:val="24"/>
          <w:szCs w:val="24"/>
        </w:rPr>
        <w:t xml:space="preserve">(3)  </w:t>
      </w:r>
      <w:r>
        <w:rPr>
          <w:rFonts w:ascii="Times New Roman" w:cs="Times New Roman" w:eastAsia="Times New Roman" w:hAnsi="Times New Roman"/>
          <w:b/>
          <w:bCs/>
          <w:sz w:val="24"/>
          <w:szCs w:val="24"/>
        </w:rPr>
        <w:t xml:space="preserve">Standard Member — Tier Three (Anchor and Corporate):   $________ per year</w:t>
      </w:r>
    </w:p>
    <w:p>
      <w:pPr>
        <w:spacing w:after="40" w:before="140"/>
        <w:ind w:left="480"/>
      </w:pPr>
      <w:r>
        <w:rPr>
          <w:rFonts w:ascii="Times New Roman" w:cs="Times New Roman" w:eastAsia="Times New Roman" w:hAnsi="Times New Roman"/>
          <w:b/>
          <w:bCs/>
          <w:sz w:val="24"/>
          <w:szCs w:val="24"/>
        </w:rPr>
        <w:t xml:space="preserve">(4)  </w:t>
      </w:r>
      <w:r>
        <w:rPr>
          <w:rFonts w:ascii="Times New Roman" w:cs="Times New Roman" w:eastAsia="Times New Roman" w:hAnsi="Times New Roman"/>
          <w:b/>
          <w:bCs/>
          <w:sz w:val="24"/>
          <w:szCs w:val="24"/>
        </w:rPr>
        <w:t xml:space="preserve">Associate Member:   $________ per year</w:t>
      </w:r>
    </w:p>
    <w:p>
      <w:pPr>
        <w:spacing w:after="40" w:before="140"/>
        <w:ind w:left="480"/>
      </w:pPr>
      <w:r>
        <w:rPr>
          <w:rFonts w:ascii="Times New Roman" w:cs="Times New Roman" w:eastAsia="Times New Roman" w:hAnsi="Times New Roman"/>
          <w:b/>
          <w:bCs/>
          <w:sz w:val="24"/>
          <w:szCs w:val="24"/>
        </w:rPr>
        <w:t xml:space="preserve">(5)  </w:t>
      </w:r>
      <w:r>
        <w:rPr>
          <w:rFonts w:ascii="Times New Roman" w:cs="Times New Roman" w:eastAsia="Times New Roman" w:hAnsi="Times New Roman"/>
          <w:b/>
          <w:bCs/>
          <w:sz w:val="24"/>
          <w:szCs w:val="24"/>
        </w:rPr>
        <w:t xml:space="preserve">Organizational and Institutional Member:   $________ per year</w:t>
      </w:r>
    </w:p>
    <w:p>
      <w:pPr>
        <w:spacing w:after="40" w:before="140"/>
        <w:ind w:left="480"/>
      </w:pPr>
      <w:r>
        <w:rPr>
          <w:rFonts w:ascii="Times New Roman" w:cs="Times New Roman" w:eastAsia="Times New Roman" w:hAnsi="Times New Roman"/>
          <w:b/>
          <w:bCs/>
          <w:sz w:val="24"/>
          <w:szCs w:val="24"/>
        </w:rPr>
        <w:t xml:space="preserve">(6)  </w:t>
      </w:r>
      <w:r>
        <w:rPr>
          <w:rFonts w:ascii="Times New Roman" w:cs="Times New Roman" w:eastAsia="Times New Roman" w:hAnsi="Times New Roman"/>
          <w:b/>
          <w:bCs/>
          <w:sz w:val="24"/>
          <w:szCs w:val="24"/>
        </w:rPr>
        <w:t xml:space="preserve">Honorary Member:   Dues waived by Board action.</w:t>
      </w:r>
    </w:p>
    <w:p>
      <w:pPr>
        <w:spacing w:after="80" w:before="0"/>
      </w:pPr>
    </w:p>
    <w:p>
      <w:pPr>
        <w:spacing w:after="60" w:before="60"/>
        <w:jc w:val="both"/>
      </w:pPr>
      <w:r>
        <w:rPr>
          <w:rFonts w:ascii="Times New Roman" w:cs="Times New Roman" w:eastAsia="Times New Roman" w:hAnsi="Times New Roman"/>
          <w:i w:val="false"/>
          <w:iCs w:val="false"/>
          <w:sz w:val="24"/>
          <w:szCs w:val="24"/>
        </w:rPr>
        <w:t xml:space="preserve">Approved by the Board of Directors:</w:t>
      </w:r>
    </w:p>
    <w:p>
      <w:pPr>
        <w:spacing w:after="80" w:before="200"/>
      </w:pPr>
      <w:r>
        <w:rPr>
          <w:rFonts w:ascii="Times New Roman" w:cs="Times New Roman" w:eastAsia="Times New Roman" w:hAnsi="Times New Roman"/>
          <w:b/>
          <w:bCs/>
          <w:sz w:val="24"/>
          <w:szCs w:val="24"/>
        </w:rPr>
        <w:t xml:space="preserve">Board Chair: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Approval: </w:t>
      </w:r>
      <w:r>
        <w:rPr>
          <w:rFonts w:ascii="Times New Roman" w:cs="Times New Roman" w:eastAsia="Times New Roman" w:hAnsi="Times New Roman"/>
          <w:sz w:val="24"/>
          <w:szCs w:val="24"/>
        </w:rPr>
        <w:t xml:space="preserve">_______________________________</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B</w:t>
      </w:r>
    </w:p>
    <w:p>
      <w:pPr>
        <w:spacing w:after="80" w:before="0"/>
        <w:jc w:val="center"/>
      </w:pPr>
      <w:r>
        <w:rPr>
          <w:rFonts w:ascii="Times New Roman" w:cs="Times New Roman" w:eastAsia="Times New Roman" w:hAnsi="Times New Roman"/>
          <w:b/>
          <w:bCs/>
          <w:i w:val="false"/>
          <w:iCs w:val="false"/>
          <w:sz w:val="24"/>
          <w:szCs w:val="24"/>
        </w:rPr>
        <w:t xml:space="preserve">HARDSHIP AND WAIVER REQUEST FORM</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Submit this form in confidence to the Executive Director. All information is confidential.</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Member / Business Name:  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Membership Class:  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Current Dues Amount Owed:  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Relief requested (circle):    Reduction  /  Deferral  /  Full Waiver</w:t>
      </w:r>
    </w:p>
    <w:p>
      <w:pPr>
        <w:spacing w:after="60" w:before="60"/>
        <w:jc w:val="both"/>
      </w:pPr>
      <w:r>
        <w:rPr>
          <w:rFonts w:ascii="Times New Roman" w:cs="Times New Roman" w:eastAsia="Times New Roman" w:hAnsi="Times New Roman"/>
          <w:i w:val="false"/>
          <w:iCs w:val="false"/>
          <w:sz w:val="24"/>
          <w:szCs w:val="24"/>
        </w:rPr>
        <w:t xml:space="preserve">Describe the financial hardship:</w:t>
      </w:r>
    </w:p>
    <w:p>
      <w:pPr>
        <w:spacing w:after="60" w:before="60"/>
        <w:jc w:val="both"/>
      </w:pPr>
      <w:r>
        <w:rPr>
          <w:rFonts w:ascii="Times New Roman" w:cs="Times New Roman" w:eastAsia="Times New Roman" w:hAnsi="Times New Roman"/>
          <w:i w:val="false"/>
          <w:iCs w:val="false"/>
          <w:sz w:val="24"/>
          <w:szCs w:val="24"/>
        </w:rPr>
        <w:t xml:space="preserve">________________________________________________________________________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________________________________________________________________________</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Signature:  ______________________________________________   Date:  ________</w:t>
      </w:r>
    </w:p>
    <w:p>
      <w:pPr>
        <w:spacing w:after="60" w:before="0"/>
      </w:pPr>
    </w:p>
    <w:p>
      <w:pPr>
        <w:pBdr>
          <w:bottom w:val="single" w:color="000000" w:sz="4"/>
        </w:pBdr>
        <w:spacing w:after="0" w:before="0"/>
      </w:pPr>
    </w:p>
    <w:p>
      <w:pPr>
        <w:spacing w:after="40" w:before="40"/>
      </w:pPr>
    </w:p>
    <w:p>
      <w:pPr>
        <w:spacing w:after="60" w:before="60"/>
        <w:jc w:val="both"/>
      </w:pPr>
      <w:r>
        <w:rPr>
          <w:rFonts w:ascii="Times New Roman" w:cs="Times New Roman" w:eastAsia="Times New Roman" w:hAnsi="Times New Roman"/>
          <w:i w:val="false"/>
          <w:iCs w:val="false"/>
          <w:sz w:val="24"/>
          <w:szCs w:val="24"/>
        </w:rPr>
        <w:t xml:space="preserve">FOR ASSOCIATION USE ONLY</w:t>
      </w:r>
    </w:p>
    <w:p>
      <w:pPr>
        <w:spacing w:after="60" w:before="60"/>
        <w:jc w:val="both"/>
      </w:pPr>
      <w:r>
        <w:rPr>
          <w:rFonts w:ascii="Times New Roman" w:cs="Times New Roman" w:eastAsia="Times New Roman" w:hAnsi="Times New Roman"/>
          <w:i w:val="false"/>
          <w:iCs w:val="false"/>
          <w:sz w:val="24"/>
          <w:szCs w:val="24"/>
        </w:rPr>
        <w:t xml:space="preserve">Decision (circle):    APPROVED  /  PARTIALLY APPROVED  /  DENIED</w:t>
      </w:r>
    </w:p>
    <w:p>
      <w:pPr>
        <w:spacing w:after="60" w:before="60"/>
        <w:jc w:val="both"/>
      </w:pPr>
      <w:r>
        <w:rPr>
          <w:rFonts w:ascii="Times New Roman" w:cs="Times New Roman" w:eastAsia="Times New Roman" w:hAnsi="Times New Roman"/>
          <w:i w:val="false"/>
          <w:iCs w:val="false"/>
          <w:sz w:val="24"/>
          <w:szCs w:val="24"/>
        </w:rPr>
        <w:t xml:space="preserve">Relief Granted:  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Effective Period:  _______________________________________________________</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MBA-POL-004</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Election and Nomination Procedures Policy</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IV, Sections 3–5 and Article VII, Section 3 of the MBA Bylaws</w:t>
      </w:r>
    </w:p>
    <w:p>
      <w:pPr>
        <w:spacing w:after="60" w:before="40"/>
      </w:pPr>
    </w:p>
    <w:p>
      <w:pPr>
        <w:pBdr>
          <w:bottom w:val="single" w:color="000000" w:sz="4"/>
        </w:pBdr>
        <w:spacing w:after="0" w:before="0"/>
      </w:pPr>
    </w:p>
    <w:p>
      <w:pPr>
        <w:spacing w:after="16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establishes fair, transparent, and consistent procedures for the nomination and election of the Board of Directors and Officers of the Association. It is adopted pursuant to Article IV, Sections 3 through 5, and Article VII, Section 3 of the Bylaws.</w:t>
      </w:r>
    </w:p>
    <w:p>
      <w:pPr>
        <w:spacing w:after="120" w:before="360"/>
      </w:pPr>
      <w:r>
        <w:rPr>
          <w:rFonts w:ascii="Times New Roman" w:cs="Times New Roman" w:eastAsia="Times New Roman" w:hAnsi="Times New Roman"/>
          <w:b/>
          <w:bCs/>
          <w:sz w:val="26"/>
          <w:szCs w:val="26"/>
        </w:rPr>
        <w:t xml:space="preserve">ARTICLE II — BOARD COMPOSITION AND TERM STRUCTURE</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Board Size and Sector Representation</w:t>
      </w:r>
    </w:p>
    <w:p>
      <w:pPr>
        <w:spacing w:after="60" w:before="60"/>
        <w:jc w:val="both"/>
      </w:pPr>
      <w:r>
        <w:rPr>
          <w:rFonts w:ascii="Times New Roman" w:cs="Times New Roman" w:eastAsia="Times New Roman" w:hAnsi="Times New Roman"/>
          <w:i w:val="false"/>
          <w:iCs w:val="false"/>
          <w:sz w:val="24"/>
          <w:szCs w:val="24"/>
        </w:rPr>
        <w:t xml:space="preserve">The Board shall consist of nine (9) Directors, each representing one of the nine (9) sectors defined in Article IV, Section 3 of the Bylaws and Exhibit B thereof. Each Director represents the interests of the sector as a whole.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Staggered Terms — Three-Three-Three Rotation</w:t>
      </w:r>
    </w:p>
    <w:p>
      <w:pPr>
        <w:spacing w:after="60" w:before="60"/>
        <w:jc w:val="both"/>
      </w:pPr>
      <w:r>
        <w:rPr>
          <w:rFonts w:ascii="Times New Roman" w:cs="Times New Roman" w:eastAsia="Times New Roman" w:hAnsi="Times New Roman"/>
          <w:i w:val="false"/>
          <w:iCs w:val="false"/>
          <w:sz w:val="24"/>
          <w:szCs w:val="24"/>
        </w:rPr>
        <w:t xml:space="preserve">Each Director serves a two (2) year term. Under the three-three-three rotation model, every two (2) years three (3) Directors rotate out and three (3) new Directors are elected, ensuring that at least six (6) experienced Directors remain at all times. A complete Board cycle spans six (6) years.</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Officer Terms</w:t>
      </w:r>
    </w:p>
    <w:p>
      <w:pPr>
        <w:spacing w:after="60" w:before="60"/>
        <w:jc w:val="both"/>
      </w:pPr>
      <w:r>
        <w:rPr>
          <w:rFonts w:ascii="Times New Roman" w:cs="Times New Roman" w:eastAsia="Times New Roman" w:hAnsi="Times New Roman"/>
          <w:i w:val="false"/>
          <w:iCs w:val="false"/>
          <w:sz w:val="24"/>
          <w:szCs w:val="24"/>
        </w:rPr>
        <w:t xml:space="preserve">Officers — Chair, Vice Chair, Secretary, and Treasurer — are elected from among the sitting Directors and serve two-year terms. An Officer may serve up to three (3) consecutive two-year terms in the same position. If a Director's Board term expires while serving as an Officer, the position shall be filled at the next Board meeting by vote of the incoming Board.</w:t>
      </w:r>
    </w:p>
    <w:p>
      <w:pPr>
        <w:spacing w:after="120" w:before="360"/>
      </w:pPr>
      <w:r>
        <w:rPr>
          <w:rFonts w:ascii="Times New Roman" w:cs="Times New Roman" w:eastAsia="Times New Roman" w:hAnsi="Times New Roman"/>
          <w:b/>
          <w:bCs/>
          <w:sz w:val="26"/>
          <w:szCs w:val="26"/>
        </w:rPr>
        <w:t xml:space="preserve">ARTICLE III — SPECIAL PROVISION — FIRST BOARD</w:t>
      </w:r>
    </w:p>
    <w:p>
      <w:pPr>
        <w:spacing w:after="60" w:before="60"/>
        <w:jc w:val="both"/>
      </w:pPr>
      <w:r>
        <w:rPr>
          <w:rFonts w:ascii="Times New Roman" w:cs="Times New Roman" w:eastAsia="Times New Roman" w:hAnsi="Times New Roman"/>
          <w:i w:val="false"/>
          <w:iCs w:val="false"/>
          <w:sz w:val="24"/>
          <w:szCs w:val="24"/>
        </w:rPr>
        <w:t xml:space="preserve">The Founding Steering Committee, together with four (4) Directors elected during the inaugural general body election, shall serve as the initial governing body. The four elected seats shall represent sectors not represented by Steering Committee members. The twenty-four (24) month membership standing requirement for candidacy does not apply to first Board candidates. The staggered rotation commences from the first official Board election. The Steering Committee dissolves automatically following the inaugural election unless the Board resolves to continue it temporarily for transitional purposes.</w:t>
      </w:r>
    </w:p>
    <w:p>
      <w:pPr>
        <w:spacing w:after="100" w:before="100"/>
        <w:ind w:left="480" w:right="480"/>
        <w:jc w:val="both"/>
      </w:pPr>
      <w:r>
        <w:rPr>
          <w:rFonts w:ascii="Times New Roman" w:cs="Times New Roman" w:eastAsia="Times New Roman" w:hAnsi="Times New Roman"/>
          <w:i/>
          <w:iCs/>
          <w:sz w:val="20"/>
          <w:szCs w:val="20"/>
        </w:rPr>
        <w:t xml:space="preserve">Note: The inaugural election shall be organized by the Steering Committee in accordance with these procedures to the extent practicable.</w:t>
      </w:r>
    </w:p>
    <w:p>
      <w:pPr>
        <w:spacing w:after="120" w:before="360"/>
      </w:pPr>
      <w:r>
        <w:rPr>
          <w:rFonts w:ascii="Times New Roman" w:cs="Times New Roman" w:eastAsia="Times New Roman" w:hAnsi="Times New Roman"/>
          <w:b/>
          <w:bCs/>
          <w:sz w:val="26"/>
          <w:szCs w:val="26"/>
        </w:rPr>
        <w:t xml:space="preserve">ARTICLE IV — ELIGIBILITY</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Candidacy Eligibility</w:t>
      </w:r>
    </w:p>
    <w:p>
      <w:pPr>
        <w:spacing w:after="60" w:before="60"/>
        <w:jc w:val="both"/>
      </w:pPr>
      <w:r>
        <w:rPr>
          <w:rFonts w:ascii="Times New Roman" w:cs="Times New Roman" w:eastAsia="Times New Roman" w:hAnsi="Times New Roman"/>
          <w:i w:val="false"/>
          <w:iCs w:val="false"/>
          <w:sz w:val="24"/>
          <w:szCs w:val="24"/>
        </w:rPr>
        <w:t xml:space="preserve">To be eligible for nomination, a candidate must at the time of the nomination deadline:</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Be a member in good standing;</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Hold Standard Membership at the Tier Two (Growth Business) or Tier Three (Anchor and Corporate) level, as defined in MBA-POL-001. Tier One (Small Business and Startup) members are not eligible for Board candidacy unless they have upgraded to Tier Two or Tier Three prior to the nomination deadline. This requirement is waived for candidates in the first Board election;</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Have maintained active membership in good standing for a minimum of twenty-four (24) continuous months (waived for first Board candidates);</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Be willing and able to fulfill the duties of a Director;</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Primarily operate a business in the sector for which they are nominated; and</w:t>
      </w:r>
    </w:p>
    <w:p>
      <w:pPr>
        <w:spacing w:after="60" w:before="60"/>
        <w:ind w:left="720" w:hanging="360"/>
        <w:jc w:val="both"/>
      </w:pPr>
      <w:r>
        <w:rPr>
          <w:rFonts w:ascii="Times New Roman" w:cs="Times New Roman" w:eastAsia="Times New Roman" w:hAnsi="Times New Roman"/>
          <w:b/>
          <w:bCs/>
          <w:sz w:val="24"/>
          <w:szCs w:val="24"/>
        </w:rPr>
        <w:t xml:space="preserve">(f)</w:t>
      </w:r>
      <w:r>
        <w:rPr>
          <w:rFonts w:ascii="Times New Roman" w:cs="Times New Roman" w:eastAsia="Times New Roman" w:hAnsi="Times New Roman"/>
          <w:sz w:val="24"/>
          <w:szCs w:val="24"/>
        </w:rPr>
        <w:t xml:space="preserve">  Disclose any actual or potential conflicts of interest at the time of nomination per MBA-POL-005.</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Voting Eligibility</w:t>
      </w:r>
    </w:p>
    <w:p>
      <w:pPr>
        <w:spacing w:after="60" w:before="60"/>
        <w:jc w:val="both"/>
      </w:pPr>
      <w:r>
        <w:rPr>
          <w:rFonts w:ascii="Times New Roman" w:cs="Times New Roman" w:eastAsia="Times New Roman" w:hAnsi="Times New Roman"/>
          <w:i w:val="false"/>
          <w:iCs w:val="false"/>
          <w:sz w:val="24"/>
          <w:szCs w:val="24"/>
        </w:rPr>
        <w:t xml:space="preserve">To vote, a member must as of the election cutoff date: (a) be in good standing; and (b) have maintained active membership in good standing for a minimum of twelve (12) continuous months. Pre-payment of dues to establish good standing is permitted; however, the twelve (12) month standing requirement is calculated from the date of original admission.</w:t>
      </w:r>
    </w:p>
    <w:p>
      <w:pPr>
        <w:spacing w:after="120" w:before="360"/>
      </w:pPr>
      <w:r>
        <w:rPr>
          <w:rFonts w:ascii="Times New Roman" w:cs="Times New Roman" w:eastAsia="Times New Roman" w:hAnsi="Times New Roman"/>
          <w:b/>
          <w:bCs/>
          <w:sz w:val="26"/>
          <w:szCs w:val="26"/>
        </w:rPr>
        <w:t xml:space="preserve">ARTICLE V — ELECTION AND NOMINATION COMMITTEE</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Composition</w:t>
      </w:r>
    </w:p>
    <w:p>
      <w:pPr>
        <w:spacing w:after="60" w:before="60"/>
        <w:jc w:val="both"/>
      </w:pPr>
      <w:r>
        <w:rPr>
          <w:rFonts w:ascii="Times New Roman" w:cs="Times New Roman" w:eastAsia="Times New Roman" w:hAnsi="Times New Roman"/>
          <w:i w:val="false"/>
          <w:iCs w:val="false"/>
          <w:sz w:val="24"/>
          <w:szCs w:val="24"/>
        </w:rPr>
        <w:t xml:space="preserve">The Board Chair shall appoint an independent Election and Nomination Committee of not fewer than three (3) and not more than seven (7) members, subject to full Board approval. Board Directors shall not serve on the Committee and shall not publicly endorse any candidate while serving on the Board. The Committee shall be constituted no later than seventy-five (75) days before Election Day.</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Duties</w:t>
      </w:r>
    </w:p>
    <w:p>
      <w:pPr>
        <w:spacing w:after="60" w:before="60"/>
        <w:jc w:val="both"/>
      </w:pPr>
      <w:r>
        <w:rPr>
          <w:rFonts w:ascii="Times New Roman" w:cs="Times New Roman" w:eastAsia="Times New Roman" w:hAnsi="Times New Roman"/>
          <w:i w:val="false"/>
          <w:iCs w:val="false"/>
          <w:sz w:val="24"/>
          <w:szCs w:val="24"/>
        </w:rPr>
        <w:t xml:space="preserve">The Committee shall: (a) organize and announce the election to the general membership; (b) receive, verify, and process all nominations; (c) confirm candidate eligibility and notify ineligible candidates; (d) publish the official candidate slate fourteen (14) days before Election Day; (e) administer the voting process; and (f) certify and announce results.</w:t>
      </w:r>
    </w:p>
    <w:p>
      <w:pPr>
        <w:spacing w:after="120" w:before="360"/>
      </w:pPr>
      <w:r>
        <w:rPr>
          <w:rFonts w:ascii="Times New Roman" w:cs="Times New Roman" w:eastAsia="Times New Roman" w:hAnsi="Times New Roman"/>
          <w:b/>
          <w:bCs/>
          <w:sz w:val="26"/>
          <w:szCs w:val="26"/>
        </w:rPr>
        <w:t xml:space="preserve">ARTICLE VI — NOMINATION PROCESS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Open Nominations</w:t>
      </w:r>
    </w:p>
    <w:p>
      <w:pPr>
        <w:spacing w:after="60" w:before="60"/>
        <w:jc w:val="both"/>
      </w:pPr>
      <w:r>
        <w:rPr>
          <w:rFonts w:ascii="Times New Roman" w:cs="Times New Roman" w:eastAsia="Times New Roman" w:hAnsi="Times New Roman"/>
          <w:i w:val="false"/>
          <w:iCs w:val="false"/>
          <w:sz w:val="24"/>
          <w:szCs w:val="24"/>
        </w:rPr>
        <w:t xml:space="preserve">Any member in good standing may submit a nomination to the Committee. The Committee organizes the process and receives nominations; it does not recruit candidates.</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Required Materials</w:t>
      </w:r>
    </w:p>
    <w:p>
      <w:pPr>
        <w:spacing w:after="60" w:before="60"/>
        <w:jc w:val="both"/>
      </w:pPr>
      <w:r>
        <w:rPr>
          <w:rFonts w:ascii="Times New Roman" w:cs="Times New Roman" w:eastAsia="Times New Roman" w:hAnsi="Times New Roman"/>
          <w:i w:val="false"/>
          <w:iCs w:val="false"/>
          <w:sz w:val="24"/>
          <w:szCs w:val="24"/>
        </w:rPr>
        <w:t xml:space="preserve">Each nomination must include: (a) a completed and signed Candidate Consent Form (Exhibit A); (b) a professional biography not exceeding one (1) page; (c) a statement of interest not exceeding one (1) page; and (d) optionally, endorsement signatures from members in good standing in a number set by the Committee each cycle.</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Incomplete Nominations</w:t>
      </w:r>
    </w:p>
    <w:p>
      <w:pPr>
        <w:spacing w:after="60" w:before="60"/>
        <w:jc w:val="both"/>
      </w:pPr>
      <w:r>
        <w:rPr>
          <w:rFonts w:ascii="Times New Roman" w:cs="Times New Roman" w:eastAsia="Times New Roman" w:hAnsi="Times New Roman"/>
          <w:i w:val="false"/>
          <w:iCs w:val="false"/>
          <w:sz w:val="24"/>
          <w:szCs w:val="24"/>
        </w:rPr>
        <w:t xml:space="preserve">The Committee shall notify candidates of any deficiency and afford five (5) business days to cure before the deadline. Nominations that remain incomplete at the close of the nomination period shall not be placed on the candidate slate.</w:t>
      </w:r>
    </w:p>
    <w:p>
      <w:pPr>
        <w:spacing w:after="120" w:before="360"/>
      </w:pPr>
      <w:r>
        <w:rPr>
          <w:rFonts w:ascii="Times New Roman" w:cs="Times New Roman" w:eastAsia="Times New Roman" w:hAnsi="Times New Roman"/>
          <w:b/>
          <w:bCs/>
          <w:sz w:val="26"/>
          <w:szCs w:val="26"/>
        </w:rPr>
        <w:t xml:space="preserve">ARTICLE VII — ELECTION TIMELINE</w:t>
      </w:r>
    </w:p>
    <w:p>
      <w:pPr>
        <w:spacing w:after="60" w:before="60"/>
        <w:jc w:val="both"/>
      </w:pPr>
      <w:r>
        <w:rPr>
          <w:rFonts w:ascii="Times New Roman" w:cs="Times New Roman" w:eastAsia="Times New Roman" w:hAnsi="Times New Roman"/>
          <w:i w:val="false"/>
          <w:iCs w:val="false"/>
          <w:sz w:val="24"/>
          <w:szCs w:val="24"/>
        </w:rPr>
        <w:t xml:space="preserve">The following milestones shall govern each cycle:</w:t>
      </w:r>
    </w:p>
    <w:p>
      <w:pPr>
        <w:spacing w:after="40" w:before="0"/>
      </w:pP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Sixty (60) days before Election Day — Election announced; nomination period opens.</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Twenty-one (21) days before Election Day — Nomination period closes.</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Fourteen (14) days before Election Day — Official candidate slate published.</w:t>
      </w:r>
    </w:p>
    <w:p>
      <w:pPr>
        <w:spacing w:after="60" w:before="60"/>
        <w:ind w:left="720" w:hanging="36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sz w:val="24"/>
          <w:szCs w:val="24"/>
        </w:rPr>
        <w:t xml:space="preserve">  Three (3) days before Election Day — Early electronic voting opens.</w:t>
      </w:r>
    </w:p>
    <w:p>
      <w:pPr>
        <w:spacing w:after="60" w:before="60"/>
        <w:ind w:left="720" w:hanging="360"/>
        <w:jc w:val="both"/>
      </w:pPr>
      <w:r>
        <w:rPr>
          <w:rFonts w:ascii="Times New Roman" w:cs="Times New Roman" w:eastAsia="Times New Roman" w:hAnsi="Times New Roman"/>
          <w:b/>
          <w:bCs/>
          <w:sz w:val="24"/>
          <w:szCs w:val="24"/>
        </w:rPr>
        <w:t xml:space="preserve">(5)</w:t>
      </w:r>
      <w:r>
        <w:rPr>
          <w:rFonts w:ascii="Times New Roman" w:cs="Times New Roman" w:eastAsia="Times New Roman" w:hAnsi="Times New Roman"/>
          <w:sz w:val="24"/>
          <w:szCs w:val="24"/>
        </w:rPr>
        <w:t xml:space="preserve">  Election Day — Voting closes; vote counting begins.</w:t>
      </w:r>
    </w:p>
    <w:p>
      <w:pPr>
        <w:spacing w:after="60" w:before="60"/>
        <w:ind w:left="720" w:hanging="360"/>
        <w:jc w:val="both"/>
      </w:pPr>
      <w:r>
        <w:rPr>
          <w:rFonts w:ascii="Times New Roman" w:cs="Times New Roman" w:eastAsia="Times New Roman" w:hAnsi="Times New Roman"/>
          <w:b/>
          <w:bCs/>
          <w:sz w:val="24"/>
          <w:szCs w:val="24"/>
        </w:rPr>
        <w:t xml:space="preserve">(6)</w:t>
      </w:r>
      <w:r>
        <w:rPr>
          <w:rFonts w:ascii="Times New Roman" w:cs="Times New Roman" w:eastAsia="Times New Roman" w:hAnsi="Times New Roman"/>
          <w:sz w:val="24"/>
          <w:szCs w:val="24"/>
        </w:rPr>
        <w:t xml:space="preserve">  First business day following Election Day — Results certified and announced.</w:t>
      </w:r>
    </w:p>
    <w:p>
      <w:pPr>
        <w:spacing w:after="120" w:before="360"/>
      </w:pPr>
      <w:r>
        <w:rPr>
          <w:rFonts w:ascii="Times New Roman" w:cs="Times New Roman" w:eastAsia="Times New Roman" w:hAnsi="Times New Roman"/>
          <w:b/>
          <w:bCs/>
          <w:sz w:val="26"/>
          <w:szCs w:val="26"/>
        </w:rPr>
        <w:t xml:space="preserve">ARTICLE VIII — VOTING PROCESS</w:t>
      </w:r>
    </w:p>
    <w:p>
      <w:pPr>
        <w:spacing w:after="60" w:before="60"/>
        <w:jc w:val="both"/>
      </w:pPr>
      <w:r>
        <w:rPr>
          <w:rFonts w:ascii="Times New Roman" w:cs="Times New Roman" w:eastAsia="Times New Roman" w:hAnsi="Times New Roman"/>
          <w:i w:val="false"/>
          <w:iCs w:val="false"/>
          <w:sz w:val="24"/>
          <w:szCs w:val="24"/>
        </w:rPr>
        <w:t xml:space="preserve">Elections shall be conducted by secret, secure electronic ballot. Each eligible voter shall receive a unique secure voting link or credential. A limited in-person option may be provided as a fallback. The voting window shall be three (3) consecutive days ending on Election Day.</w:t>
      </w:r>
    </w:p>
    <w:p>
      <w:pPr>
        <w:spacing w:after="120" w:before="360"/>
      </w:pPr>
      <w:r>
        <w:rPr>
          <w:rFonts w:ascii="Times New Roman" w:cs="Times New Roman" w:eastAsia="Times New Roman" w:hAnsi="Times New Roman"/>
          <w:b/>
          <w:bCs/>
          <w:sz w:val="26"/>
          <w:szCs w:val="26"/>
        </w:rPr>
        <w:t xml:space="preserve">ARTICLE IX — QUORUM FOR ELECTIONS</w:t>
      </w:r>
    </w:p>
    <w:p>
      <w:pPr>
        <w:spacing w:after="60" w:before="60"/>
        <w:jc w:val="both"/>
      </w:pPr>
      <w:r>
        <w:rPr>
          <w:rFonts w:ascii="Times New Roman" w:cs="Times New Roman" w:eastAsia="Times New Roman" w:hAnsi="Times New Roman"/>
          <w:i w:val="false"/>
          <w:iCs w:val="false"/>
          <w:sz w:val="24"/>
          <w:szCs w:val="24"/>
        </w:rPr>
        <w:t xml:space="preserve">A valid election requires at least one-third (1/3) of eligible voting members to cast a ballot. If quorum is not achieved, the Committee shall grant a seven (7) to fourteen (14) day extension. If quorum is still not achieved after the extension, the election proceeds and results are certified based on votes received, with a notation in the certification report.</w:t>
      </w:r>
    </w:p>
    <w:p>
      <w:pPr>
        <w:spacing w:after="120" w:before="360"/>
      </w:pPr>
      <w:r>
        <w:rPr>
          <w:rFonts w:ascii="Times New Roman" w:cs="Times New Roman" w:eastAsia="Times New Roman" w:hAnsi="Times New Roman"/>
          <w:b/>
          <w:bCs/>
          <w:sz w:val="26"/>
          <w:szCs w:val="26"/>
        </w:rPr>
        <w:t xml:space="preserve">ARTICLE X — TIE-BREAKING</w:t>
      </w:r>
    </w:p>
    <w:p>
      <w:pPr>
        <w:spacing w:after="60" w:before="60"/>
        <w:jc w:val="both"/>
      </w:pPr>
      <w:r>
        <w:rPr>
          <w:rFonts w:ascii="Times New Roman" w:cs="Times New Roman" w:eastAsia="Times New Roman" w:hAnsi="Times New Roman"/>
          <w:i w:val="false"/>
          <w:iCs w:val="false"/>
          <w:sz w:val="24"/>
          <w:szCs w:val="24"/>
        </w:rPr>
        <w:t xml:space="preserve">In the event of a tie: (a) tied candidates have forty-eight (48) hours to voluntarily concede in writing; (b) if neither concedes, a runoff election shall be held within fourteen (14) days; and (c) if the runoff results in another tie, the winner shall be determined by casting of lots administered by the Committee before at least two neutral witnesses.</w:t>
      </w:r>
    </w:p>
    <w:p>
      <w:pPr>
        <w:spacing w:after="120" w:before="360"/>
      </w:pPr>
      <w:r>
        <w:rPr>
          <w:rFonts w:ascii="Times New Roman" w:cs="Times New Roman" w:eastAsia="Times New Roman" w:hAnsi="Times New Roman"/>
          <w:b/>
          <w:bCs/>
          <w:sz w:val="26"/>
          <w:szCs w:val="26"/>
        </w:rPr>
        <w:t xml:space="preserve">ARTICLE XI — RESULTS, CERTIFICATION, AND RECORDS</w:t>
      </w:r>
    </w:p>
    <w:p>
      <w:pPr>
        <w:spacing w:after="60" w:before="60"/>
        <w:jc w:val="both"/>
      </w:pPr>
      <w:r>
        <w:rPr>
          <w:rFonts w:ascii="Times New Roman" w:cs="Times New Roman" w:eastAsia="Times New Roman" w:hAnsi="Times New Roman"/>
          <w:i w:val="false"/>
          <w:iCs w:val="false"/>
          <w:sz w:val="24"/>
          <w:szCs w:val="24"/>
        </w:rPr>
        <w:t xml:space="preserve">The Committee shall certify all results before public announcement. Certified results shall be communicated to all members and reported to the Board at its next meeting. All election records, including anonymized ballots, shall be retained for five (5) years per MBA-POL-007.</w:t>
      </w:r>
    </w:p>
    <w:p>
      <w:pPr>
        <w:spacing w:after="120" w:before="360"/>
      </w:pPr>
      <w:r>
        <w:rPr>
          <w:rFonts w:ascii="Times New Roman" w:cs="Times New Roman" w:eastAsia="Times New Roman" w:hAnsi="Times New Roman"/>
          <w:b/>
          <w:bCs/>
          <w:sz w:val="26"/>
          <w:szCs w:val="26"/>
        </w:rPr>
        <w:t xml:space="preserve">ARTICLE XII — VACANCIES</w:t>
      </w:r>
    </w:p>
    <w:p>
      <w:pPr>
        <w:spacing w:after="60" w:before="60"/>
        <w:jc w:val="both"/>
      </w:pPr>
      <w:r>
        <w:rPr>
          <w:rFonts w:ascii="Times New Roman" w:cs="Times New Roman" w:eastAsia="Times New Roman" w:hAnsi="Times New Roman"/>
          <w:i w:val="false"/>
          <w:iCs w:val="false"/>
          <w:sz w:val="24"/>
          <w:szCs w:val="24"/>
        </w:rPr>
        <w:t xml:space="preserve">A mid-term vacancy shall be filled by Board appointment by majority vote. If the seat represents a specific sector, the Board shall endeavor to appoint a member of that sector. The Board may call a special election in lieu of appointment.</w:t>
      </w:r>
    </w:p>
    <w:p>
      <w:pPr>
        <w:spacing w:after="120" w:before="360"/>
      </w:pPr>
      <w:r>
        <w:rPr>
          <w:rFonts w:ascii="Times New Roman" w:cs="Times New Roman" w:eastAsia="Times New Roman" w:hAnsi="Times New Roman"/>
          <w:b/>
          <w:bCs/>
          <w:sz w:val="26"/>
          <w:szCs w:val="26"/>
        </w:rPr>
        <w:t xml:space="preserve">ARTICLE XIII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no less than once every two (2) years. Amendments require majority Board vote with proper notice.</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CANDIDATE CONSENT AND ELIGIBILITY FORM</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Complete and submit to the Election and Nomination Committee as part of the nomination package required under Article VI, Section 2 of MBA-POL-004. All fields required.</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Candidate Full Name:  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Business Name:  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Business Sector Represented:  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Years of Active Membership:  _____________________________________________</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By signing below I certify that:</w:t>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I am a member in good standing.</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I hold Standard Membership at the Tier Two (Growth Business) or Tier Three (Anchor and Corporate) level, or I am a candidate for the first Board and acknowledge this requirement is waived.</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I have maintained active membership for at least twenty-four (24) continuous months (or I am a first-Board candidate and acknowledge this requirement is waived).</w:t>
      </w:r>
    </w:p>
    <w:p>
      <w:pPr>
        <w:spacing w:after="60" w:before="60"/>
        <w:ind w:left="720" w:hanging="36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sz w:val="24"/>
          <w:szCs w:val="24"/>
        </w:rPr>
        <w:t xml:space="preserve">  I primarily operate a business in the sector I seek to represent.</w:t>
      </w:r>
    </w:p>
    <w:p>
      <w:pPr>
        <w:spacing w:after="60" w:before="60"/>
        <w:ind w:left="720" w:hanging="360"/>
        <w:jc w:val="both"/>
      </w:pPr>
      <w:r>
        <w:rPr>
          <w:rFonts w:ascii="Times New Roman" w:cs="Times New Roman" w:eastAsia="Times New Roman" w:hAnsi="Times New Roman"/>
          <w:b/>
          <w:bCs/>
          <w:sz w:val="24"/>
          <w:szCs w:val="24"/>
        </w:rPr>
        <w:t xml:space="preserve">(5)</w:t>
      </w:r>
      <w:r>
        <w:rPr>
          <w:rFonts w:ascii="Times New Roman" w:cs="Times New Roman" w:eastAsia="Times New Roman" w:hAnsi="Times New Roman"/>
          <w:sz w:val="24"/>
          <w:szCs w:val="24"/>
        </w:rPr>
        <w:t xml:space="preserve">  I am willing and able to fulfill the duties and time commitments of a Director.</w:t>
      </w:r>
    </w:p>
    <w:p>
      <w:pPr>
        <w:spacing w:after="60" w:before="60"/>
        <w:ind w:left="720" w:hanging="360"/>
        <w:jc w:val="both"/>
      </w:pPr>
      <w:r>
        <w:rPr>
          <w:rFonts w:ascii="Times New Roman" w:cs="Times New Roman" w:eastAsia="Times New Roman" w:hAnsi="Times New Roman"/>
          <w:b/>
          <w:bCs/>
          <w:sz w:val="24"/>
          <w:szCs w:val="24"/>
        </w:rPr>
        <w:t xml:space="preserve">(6)</w:t>
      </w:r>
      <w:r>
        <w:rPr>
          <w:rFonts w:ascii="Times New Roman" w:cs="Times New Roman" w:eastAsia="Times New Roman" w:hAnsi="Times New Roman"/>
          <w:sz w:val="24"/>
          <w:szCs w:val="24"/>
        </w:rPr>
        <w:t xml:space="preserve">  I have disclosed any conflicts of interest in the space below, or I confirm I have none to disclose.</w:t>
      </w:r>
    </w:p>
    <w:p>
      <w:pPr>
        <w:spacing w:after="60" w:before="60"/>
        <w:ind w:left="720" w:hanging="360"/>
        <w:jc w:val="both"/>
      </w:pPr>
      <w:r>
        <w:rPr>
          <w:rFonts w:ascii="Times New Roman" w:cs="Times New Roman" w:eastAsia="Times New Roman" w:hAnsi="Times New Roman"/>
          <w:b/>
          <w:bCs/>
          <w:sz w:val="24"/>
          <w:szCs w:val="24"/>
        </w:rPr>
        <w:t xml:space="preserve">(7)</w:t>
      </w:r>
      <w:r>
        <w:rPr>
          <w:rFonts w:ascii="Times New Roman" w:cs="Times New Roman" w:eastAsia="Times New Roman" w:hAnsi="Times New Roman"/>
          <w:sz w:val="24"/>
          <w:szCs w:val="24"/>
        </w:rPr>
        <w:t xml:space="preserve">  I agree to abide by the Bylaws, policies, and ethical standards of the Association if elected.</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Conflict of Interest Disclosure (if any):  ________________________________</w:t>
      </w:r>
    </w:p>
    <w:p>
      <w:pPr>
        <w:spacing w:after="60" w:before="60"/>
        <w:jc w:val="both"/>
      </w:pPr>
      <w:r>
        <w:rPr>
          <w:rFonts w:ascii="Times New Roman" w:cs="Times New Roman" w:eastAsia="Times New Roman" w:hAnsi="Times New Roman"/>
          <w:i w:val="false"/>
          <w:iCs w:val="false"/>
          <w:sz w:val="24"/>
          <w:szCs w:val="24"/>
        </w:rPr>
        <w:t xml:space="preserve">________________________________________________________________________</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Signature:  ______________________________________________   Date:  ________</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MBA-POL-005</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Conflict of Interest Policy</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VIII, Section 2 of the MBA Bylaws</w:t>
      </w:r>
    </w:p>
    <w:p>
      <w:pPr>
        <w:spacing w:after="60" w:before="40"/>
      </w:pPr>
    </w:p>
    <w:p>
      <w:pPr>
        <w:pBdr>
          <w:bottom w:val="single" w:color="000000" w:sz="4"/>
        </w:pBdr>
        <w:spacing w:after="0" w:before="0"/>
      </w:pPr>
    </w:p>
    <w:p>
      <w:pPr>
        <w:spacing w:after="16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protects the integrity of the Association and its decision-making by ensuring that Directors, Officers, and key volunteers act in the best interests of the Association. It is adopted pursuant to Article VIII, Section 2 of the Bylaws.</w:t>
      </w:r>
    </w:p>
    <w:p>
      <w:pPr>
        <w:spacing w:after="120" w:before="360"/>
      </w:pPr>
      <w:r>
        <w:rPr>
          <w:rFonts w:ascii="Times New Roman" w:cs="Times New Roman" w:eastAsia="Times New Roman" w:hAnsi="Times New Roman"/>
          <w:b/>
          <w:bCs/>
          <w:sz w:val="26"/>
          <w:szCs w:val="26"/>
        </w:rPr>
        <w:t xml:space="preserve">ARTICLE II — SCOPE</w:t>
      </w:r>
    </w:p>
    <w:p>
      <w:pPr>
        <w:spacing w:after="60" w:before="60"/>
        <w:jc w:val="both"/>
      </w:pPr>
      <w:r>
        <w:rPr>
          <w:rFonts w:ascii="Times New Roman" w:cs="Times New Roman" w:eastAsia="Times New Roman" w:hAnsi="Times New Roman"/>
          <w:i w:val="false"/>
          <w:iCs w:val="false"/>
          <w:sz w:val="24"/>
          <w:szCs w:val="24"/>
        </w:rPr>
        <w:t xml:space="preserve">This Policy applies to all Directors, Officers, committee members, and key volunteers (collectively "Covered Persons"). A key volunteer is any non-Director individual who exercises significant discretionary authority over Association resources, contracts, programs, or relationships.</w:t>
      </w:r>
    </w:p>
    <w:p>
      <w:pPr>
        <w:spacing w:after="120" w:before="360"/>
      </w:pPr>
      <w:r>
        <w:rPr>
          <w:rFonts w:ascii="Times New Roman" w:cs="Times New Roman" w:eastAsia="Times New Roman" w:hAnsi="Times New Roman"/>
          <w:b/>
          <w:bCs/>
          <w:sz w:val="26"/>
          <w:szCs w:val="26"/>
        </w:rPr>
        <w:t xml:space="preserve">ARTICLE III — DEFINITION OF CONFLICT OF INTEREST</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General Definition</w:t>
      </w:r>
    </w:p>
    <w:p>
      <w:pPr>
        <w:spacing w:after="60" w:before="60"/>
        <w:jc w:val="both"/>
      </w:pPr>
      <w:r>
        <w:rPr>
          <w:rFonts w:ascii="Times New Roman" w:cs="Times New Roman" w:eastAsia="Times New Roman" w:hAnsi="Times New Roman"/>
          <w:i w:val="false"/>
          <w:iCs w:val="false"/>
          <w:sz w:val="24"/>
          <w:szCs w:val="24"/>
        </w:rPr>
        <w:t xml:space="preserve">A conflict of interest exists when a Covered Person has a personal, financial, or business interest that could impair, or could reasonably appear to impair, their ability to act objectively and solely in the best interests of the Association with respect to a particular decision.</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Examples</w:t>
      </w:r>
    </w:p>
    <w:p>
      <w:pPr>
        <w:spacing w:after="60" w:before="60"/>
        <w:jc w:val="both"/>
      </w:pPr>
      <w:r>
        <w:rPr>
          <w:rFonts w:ascii="Times New Roman" w:cs="Times New Roman" w:eastAsia="Times New Roman" w:hAnsi="Times New Roman"/>
          <w:i w:val="false"/>
          <w:iCs w:val="false"/>
          <w:sz w:val="24"/>
          <w:szCs w:val="24"/>
        </w:rPr>
        <w:t xml:space="preserve">Examples include, without limitation:</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A Director is a party to, or has a direct financial interest in, a contract or transaction being considered by the Board;</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A Director has a financial stake in an organization competing for an Association contract, grant, or partnership;</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A Director uses their position to direct Association resources or opportunities primarily to their own business; or</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A Director's spouse, domestic partner, parent, child, or sibling stands to benefit materially from a Board decision.</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Sector Representation — Not a Conflict</w:t>
      </w:r>
    </w:p>
    <w:p>
      <w:pPr>
        <w:spacing w:after="60" w:before="60"/>
        <w:jc w:val="both"/>
      </w:pPr>
      <w:r>
        <w:rPr>
          <w:rFonts w:ascii="Times New Roman" w:cs="Times New Roman" w:eastAsia="Times New Roman" w:hAnsi="Times New Roman"/>
          <w:i w:val="false"/>
          <w:iCs w:val="false"/>
          <w:sz w:val="24"/>
          <w:szCs w:val="24"/>
        </w:rPr>
        <w:t xml:space="preserve">A Director is explicitly permitted and encouraged to advocate for the general interests of their sector. Such advocacy is not a conflict of interest unless the Director personally and materially benefits from the specific decision in a manner beyond the general benefit shared by the sector as a whole.</w:t>
      </w:r>
    </w:p>
    <w:p>
      <w:pPr>
        <w:spacing w:after="120" w:before="360"/>
      </w:pPr>
      <w:r>
        <w:rPr>
          <w:rFonts w:ascii="Times New Roman" w:cs="Times New Roman" w:eastAsia="Times New Roman" w:hAnsi="Times New Roman"/>
          <w:b/>
          <w:bCs/>
          <w:sz w:val="26"/>
          <w:szCs w:val="26"/>
        </w:rPr>
        <w:t xml:space="preserve">ARTICLE IV — DISCLOSURE OBLIGATION</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Affirmative Duty</w:t>
      </w:r>
    </w:p>
    <w:p>
      <w:pPr>
        <w:spacing w:after="60" w:before="60"/>
        <w:jc w:val="both"/>
      </w:pPr>
      <w:r>
        <w:rPr>
          <w:rFonts w:ascii="Times New Roman" w:cs="Times New Roman" w:eastAsia="Times New Roman" w:hAnsi="Times New Roman"/>
          <w:i w:val="false"/>
          <w:iCs w:val="false"/>
          <w:sz w:val="24"/>
          <w:szCs w:val="24"/>
        </w:rPr>
        <w:t xml:space="preserve">Each Covered Person has an affirmative, ongoing duty to disclose any actual or potential conflict of interest as soon as known, made: (a) verbally and on the record at the beginning of any meeting where the conflicting matter is to be discussed or voted upon; and (b) in writing to the Board Chair or Secretary at any other time.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Annual Disclosure</w:t>
      </w:r>
    </w:p>
    <w:p>
      <w:pPr>
        <w:spacing w:after="60" w:before="60"/>
        <w:jc w:val="both"/>
      </w:pPr>
      <w:r>
        <w:rPr>
          <w:rFonts w:ascii="Times New Roman" w:cs="Times New Roman" w:eastAsia="Times New Roman" w:hAnsi="Times New Roman"/>
          <w:i w:val="false"/>
          <w:iCs w:val="false"/>
          <w:sz w:val="24"/>
          <w:szCs w:val="24"/>
        </w:rPr>
        <w:t xml:space="preserve">All Directors and Officers shall complete and submit the Annual Conflict of Interest Disclosure Form (Exhibit A) at the first Board meeting of each fiscal year, disclosing: (a) business interests that may intersect with Association contracts, programs, or partnerships; (b) family members in leadership roles at organizations with which the Association has a relationship; and (c) any other potentially conflicting interest.</w:t>
      </w:r>
    </w:p>
    <w:p>
      <w:pPr>
        <w:spacing w:after="120" w:before="360"/>
      </w:pPr>
      <w:r>
        <w:rPr>
          <w:rFonts w:ascii="Times New Roman" w:cs="Times New Roman" w:eastAsia="Times New Roman" w:hAnsi="Times New Roman"/>
          <w:b/>
          <w:bCs/>
          <w:sz w:val="26"/>
          <w:szCs w:val="26"/>
        </w:rPr>
        <w:t xml:space="preserve">ARTICLE V — RECUSAL PROCEDURE</w:t>
      </w:r>
    </w:p>
    <w:p>
      <w:pPr>
        <w:spacing w:after="60" w:before="60"/>
        <w:jc w:val="both"/>
      </w:pPr>
      <w:r>
        <w:rPr>
          <w:rFonts w:ascii="Times New Roman" w:cs="Times New Roman" w:eastAsia="Times New Roman" w:hAnsi="Times New Roman"/>
          <w:i w:val="false"/>
          <w:iCs w:val="false"/>
          <w:sz w:val="24"/>
          <w:szCs w:val="24"/>
        </w:rPr>
        <w:t xml:space="preserve">Upon identifying a conflict, the Covered Person shall: (a) disclose the nature of the interest to all persons present; (b) leave the room during all deliberation and voting; and (c) refrain from attempting to influence the outcome. The remaining Board members shall determine by majority vote whether a conflict exists and how to proceed. The recusal and determination shall be documented in the minutes.</w:t>
      </w:r>
    </w:p>
    <w:p>
      <w:pPr>
        <w:spacing w:after="120" w:before="360"/>
      </w:pPr>
      <w:r>
        <w:rPr>
          <w:rFonts w:ascii="Times New Roman" w:cs="Times New Roman" w:eastAsia="Times New Roman" w:hAnsi="Times New Roman"/>
          <w:b/>
          <w:bCs/>
          <w:sz w:val="26"/>
          <w:szCs w:val="26"/>
        </w:rPr>
        <w:t xml:space="preserve">ARTICLE VI — VIOLATIONS</w:t>
      </w:r>
    </w:p>
    <w:p>
      <w:pPr>
        <w:spacing w:after="60" w:before="60"/>
        <w:jc w:val="both"/>
      </w:pPr>
      <w:r>
        <w:rPr>
          <w:rFonts w:ascii="Times New Roman" w:cs="Times New Roman" w:eastAsia="Times New Roman" w:hAnsi="Times New Roman"/>
          <w:i w:val="false"/>
          <w:iCs w:val="false"/>
          <w:sz w:val="24"/>
          <w:szCs w:val="24"/>
        </w:rPr>
        <w:t xml:space="preserve">A Covered Person who fails to disclose a known conflict, or who participates in deliberation or voting despite a known conflict without recusal, may be subject to: (a) a formal written censure; (b) removal from a committee or leadership position; or (c) removal from the Board per the Bylaws. Proceedings shall be conducted per MBA-POL-009.</w:t>
      </w:r>
    </w:p>
    <w:p>
      <w:pPr>
        <w:spacing w:after="120" w:before="360"/>
      </w:pPr>
      <w:r>
        <w:rPr>
          <w:rFonts w:ascii="Times New Roman" w:cs="Times New Roman" w:eastAsia="Times New Roman" w:hAnsi="Times New Roman"/>
          <w:b/>
          <w:bCs/>
          <w:sz w:val="26"/>
          <w:szCs w:val="26"/>
        </w:rPr>
        <w:t xml:space="preserve">ARTICLE VII — LEGITIMATE SECTOR REPRESENTATION</w:t>
      </w:r>
    </w:p>
    <w:p>
      <w:pPr>
        <w:spacing w:after="60" w:before="60"/>
        <w:jc w:val="both"/>
      </w:pPr>
      <w:r>
        <w:rPr>
          <w:rFonts w:ascii="Times New Roman" w:cs="Times New Roman" w:eastAsia="Times New Roman" w:hAnsi="Times New Roman"/>
          <w:i w:val="false"/>
          <w:iCs w:val="false"/>
          <w:sz w:val="24"/>
          <w:szCs w:val="24"/>
        </w:rPr>
        <w:t xml:space="preserve">Nothing in this Policy prevents a Director from representing the general interests of their sector or advocating for policies that provide general benefits to the sector, so long as no personal material benefit beyond that shared by the sector as a whole arises from the specific decision.</w:t>
      </w:r>
    </w:p>
    <w:p>
      <w:pPr>
        <w:spacing w:after="120" w:before="360"/>
      </w:pPr>
      <w:r>
        <w:rPr>
          <w:rFonts w:ascii="Times New Roman" w:cs="Times New Roman" w:eastAsia="Times New Roman" w:hAnsi="Times New Roman"/>
          <w:b/>
          <w:bCs/>
          <w:sz w:val="26"/>
          <w:szCs w:val="26"/>
        </w:rPr>
        <w:t xml:space="preserve">ARTICLE VIII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no less than once every two (2) years and amended as needed.</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ANNUAL CONFLICT OF INTEREST DISCLOSURE FORM</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Complete and submit at the first Board meeting of each fiscal year, or within thirty (30) days of assuming a Director or Officer position. Retain in Association records per MBA-POL-007.</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Name:  __________________________________________________________________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Position:  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Sector Represented (Directors):  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Fiscal Year:  ____________________________________________________________</w:t>
      </w:r>
    </w:p>
    <w:p>
      <w:pPr>
        <w:spacing w:after="80" w:before="0"/>
      </w:pP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Do you have any ownership, employment, or financial stake in a business with an active or prospective contract, grant, or partnership with the Association?</w:t>
      </w:r>
    </w:p>
    <w:p>
      <w:pPr>
        <w:spacing w:after="60" w:before="60"/>
        <w:jc w:val="both"/>
      </w:pPr>
      <w:r>
        <w:rPr>
          <w:rFonts w:ascii="Times New Roman" w:cs="Times New Roman" w:eastAsia="Times New Roman" w:hAnsi="Times New Roman"/>
          <w:i w:val="false"/>
          <w:iCs w:val="false"/>
          <w:sz w:val="24"/>
          <w:szCs w:val="24"/>
        </w:rPr>
        <w:t xml:space="preserve">Yes / No       If yes, describe:  ___________________________________________</w:t>
      </w:r>
    </w:p>
    <w:p>
      <w:pPr>
        <w:spacing w:after="60" w:before="0"/>
      </w:pP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Do any immediate family members hold a leadership position at any organization with an active or prospective relationship with the Association?</w:t>
      </w:r>
    </w:p>
    <w:p>
      <w:pPr>
        <w:spacing w:after="60" w:before="60"/>
        <w:jc w:val="both"/>
      </w:pPr>
      <w:r>
        <w:rPr>
          <w:rFonts w:ascii="Times New Roman" w:cs="Times New Roman" w:eastAsia="Times New Roman" w:hAnsi="Times New Roman"/>
          <w:i w:val="false"/>
          <w:iCs w:val="false"/>
          <w:sz w:val="24"/>
          <w:szCs w:val="24"/>
        </w:rPr>
        <w:t xml:space="preserve">Yes / No       If yes, describe:  ___________________________________________</w:t>
      </w:r>
    </w:p>
    <w:p>
      <w:pPr>
        <w:spacing w:after="60" w:before="0"/>
      </w:pP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Are you aware of any other interest that could give rise to a conflict under MBA-POL-005?</w:t>
      </w:r>
    </w:p>
    <w:p>
      <w:pPr>
        <w:spacing w:after="60" w:before="60"/>
        <w:jc w:val="both"/>
      </w:pPr>
      <w:r>
        <w:rPr>
          <w:rFonts w:ascii="Times New Roman" w:cs="Times New Roman" w:eastAsia="Times New Roman" w:hAnsi="Times New Roman"/>
          <w:i w:val="false"/>
          <w:iCs w:val="false"/>
          <w:sz w:val="24"/>
          <w:szCs w:val="24"/>
        </w:rPr>
        <w:t xml:space="preserve">Yes / No       If yes, describe:  ___________________________________________</w:t>
      </w:r>
    </w:p>
    <w:p>
      <w:pPr>
        <w:spacing w:after="80" w:before="0"/>
      </w:pPr>
    </w:p>
    <w:p>
      <w:pPr>
        <w:spacing w:after="60" w:before="60"/>
        <w:jc w:val="both"/>
      </w:pPr>
      <w:r>
        <w:rPr>
          <w:rFonts w:ascii="Times New Roman" w:cs="Times New Roman" w:eastAsia="Times New Roman" w:hAnsi="Times New Roman"/>
          <w:i w:val="false"/>
          <w:iCs w:val="false"/>
          <w:sz w:val="24"/>
          <w:szCs w:val="24"/>
        </w:rPr>
        <w:t xml:space="preserve">I certify this information is accurate and complete. I agree to promptly disclose any new conflict that arises during the fiscal year.</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Signature:  ______________________________________________   Date:  ________</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MBA-POL-006</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Financial Controls Policy</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X, Section 1 of the MBA Bylaws</w:t>
      </w:r>
    </w:p>
    <w:p>
      <w:pPr>
        <w:spacing w:after="60" w:before="40"/>
      </w:pPr>
    </w:p>
    <w:p>
      <w:pPr>
        <w:pBdr>
          <w:bottom w:val="single" w:color="000000" w:sz="4"/>
        </w:pBdr>
        <w:spacing w:after="0" w:before="0"/>
      </w:pPr>
    </w:p>
    <w:p>
      <w:pPr>
        <w:spacing w:after="16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establishes the financial controls and reporting procedures governing the Association's budget, expenditures, and financial oversight. It is adopted pursuant to Article X, Section 1 of the Bylaws.</w:t>
      </w:r>
    </w:p>
    <w:p>
      <w:pPr>
        <w:spacing w:after="120" w:before="360"/>
      </w:pPr>
      <w:r>
        <w:rPr>
          <w:rFonts w:ascii="Times New Roman" w:cs="Times New Roman" w:eastAsia="Times New Roman" w:hAnsi="Times New Roman"/>
          <w:b/>
          <w:bCs/>
          <w:sz w:val="26"/>
          <w:szCs w:val="26"/>
        </w:rPr>
        <w:t xml:space="preserve">ARTICLE II — ANNUAL BUDGET</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Preparation</w:t>
      </w:r>
    </w:p>
    <w:p>
      <w:pPr>
        <w:spacing w:after="60" w:before="60"/>
        <w:jc w:val="both"/>
      </w:pPr>
      <w:r>
        <w:rPr>
          <w:rFonts w:ascii="Times New Roman" w:cs="Times New Roman" w:eastAsia="Times New Roman" w:hAnsi="Times New Roman"/>
          <w:i w:val="false"/>
          <w:iCs w:val="false"/>
          <w:sz w:val="24"/>
          <w:szCs w:val="24"/>
        </w:rPr>
        <w:t xml:space="preserve">The Executive Director, or the Treasurer in the absence of an Executive Director, shall prepare a proposed annual operating budget and submit it to the Board no later than thirty (30) days before the commencement of the fiscal year.</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Approval and Amendment</w:t>
      </w:r>
    </w:p>
    <w:p>
      <w:pPr>
        <w:spacing w:after="60" w:before="60"/>
        <w:jc w:val="both"/>
      </w:pPr>
      <w:r>
        <w:rPr>
          <w:rFonts w:ascii="Times New Roman" w:cs="Times New Roman" w:eastAsia="Times New Roman" w:hAnsi="Times New Roman"/>
          <w:i w:val="false"/>
          <w:iCs w:val="false"/>
          <w:sz w:val="24"/>
          <w:szCs w:val="24"/>
        </w:rPr>
        <w:t xml:space="preserve">The Board shall approve the annual budget by majority vote before the commencement of the fiscal year and may amend it at any regular or special Board meeting by majority vote.</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Mid-Year Review</w:t>
      </w:r>
    </w:p>
    <w:p>
      <w:pPr>
        <w:spacing w:after="60" w:before="60"/>
        <w:jc w:val="both"/>
      </w:pPr>
      <w:r>
        <w:rPr>
          <w:rFonts w:ascii="Times New Roman" w:cs="Times New Roman" w:eastAsia="Times New Roman" w:hAnsi="Times New Roman"/>
          <w:i w:val="false"/>
          <w:iCs w:val="false"/>
          <w:sz w:val="24"/>
          <w:szCs w:val="24"/>
        </w:rPr>
        <w:t xml:space="preserve">The Treasurer shall conduct a mid-year budget review and present a written report to the Board at the meeting closest to the fiscal year midpoint, identifying material variances and a revised year-end projection.</w:t>
      </w:r>
    </w:p>
    <w:p>
      <w:pPr>
        <w:spacing w:after="120" w:before="360"/>
      </w:pPr>
      <w:r>
        <w:rPr>
          <w:rFonts w:ascii="Times New Roman" w:cs="Times New Roman" w:eastAsia="Times New Roman" w:hAnsi="Times New Roman"/>
          <w:b/>
          <w:bCs/>
          <w:sz w:val="26"/>
          <w:szCs w:val="26"/>
        </w:rPr>
        <w:t xml:space="preserve">ARTICLE III — FISCAL YEAR</w:t>
      </w:r>
    </w:p>
    <w:p>
      <w:pPr>
        <w:spacing w:after="60" w:before="60"/>
        <w:jc w:val="both"/>
      </w:pPr>
      <w:r>
        <w:rPr>
          <w:rFonts w:ascii="Times New Roman" w:cs="Times New Roman" w:eastAsia="Times New Roman" w:hAnsi="Times New Roman"/>
          <w:i w:val="false"/>
          <w:iCs w:val="false"/>
          <w:sz w:val="24"/>
          <w:szCs w:val="24"/>
        </w:rPr>
        <w:t xml:space="preserve">The fiscal year shall be determined by the Board and remain consistent from year to year. Any change requires a Board vote with at least sixty (60) days advance written notice to all Directors.</w:t>
      </w:r>
    </w:p>
    <w:p>
      <w:pPr>
        <w:spacing w:after="120" w:before="360"/>
      </w:pPr>
      <w:r>
        <w:rPr>
          <w:rFonts w:ascii="Times New Roman" w:cs="Times New Roman" w:eastAsia="Times New Roman" w:hAnsi="Times New Roman"/>
          <w:b/>
          <w:bCs/>
          <w:sz w:val="26"/>
          <w:szCs w:val="26"/>
        </w:rPr>
        <w:t xml:space="preserve">ARTICLE IV — SPENDING AUTHORITY</w:t>
      </w:r>
    </w:p>
    <w:p>
      <w:pPr>
        <w:spacing w:after="60" w:before="60"/>
        <w:jc w:val="both"/>
      </w:pPr>
      <w:r>
        <w:rPr>
          <w:rFonts w:ascii="Times New Roman" w:cs="Times New Roman" w:eastAsia="Times New Roman" w:hAnsi="Times New Roman"/>
          <w:i w:val="false"/>
          <w:iCs w:val="false"/>
          <w:sz w:val="24"/>
          <w:szCs w:val="24"/>
        </w:rPr>
        <w:t xml:space="preserve">The following thresholds govern all expenditures:</w:t>
      </w:r>
    </w:p>
    <w:p>
      <w:pPr>
        <w:spacing w:after="40" w:before="0"/>
      </w:pP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Up to $500.00 — Authorized by the Executive Director alone. Required documentation: receipt or invoice.</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$501.00 to $2,500.00 — Requires written approval from both the Executive Director and the Treasurer. Required: invoice and written approval.</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$2,501.00 to $10,000.00 — Requires approval from the Board Chair and Treasurer; full Board must be notified. Required: invoice and record of Board notification.</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Over $10,000.00 — Requires full Board vote. Required: Board resolution and invoice or contract.</w:t>
      </w:r>
    </w:p>
    <w:p>
      <w:pPr>
        <w:spacing w:after="40" w:before="0"/>
      </w:pPr>
    </w:p>
    <w:p>
      <w:pPr>
        <w:spacing w:after="60" w:before="60"/>
        <w:jc w:val="both"/>
      </w:pPr>
      <w:r>
        <w:rPr>
          <w:rFonts w:ascii="Times New Roman" w:cs="Times New Roman" w:eastAsia="Times New Roman" w:hAnsi="Times New Roman"/>
          <w:i w:val="false"/>
          <w:iCs w:val="false"/>
          <w:sz w:val="24"/>
          <w:szCs w:val="24"/>
        </w:rPr>
        <w:t xml:space="preserve">In the absence of an Executive Director, the Chair and Treasurer jointly exercise the Executive Director's authority. Retroactive approval is prohibited except in genuine emergencies, which must be reported at the next Board meeting.</w:t>
      </w:r>
    </w:p>
    <w:p>
      <w:pPr>
        <w:spacing w:after="120" w:before="360"/>
      </w:pPr>
      <w:r>
        <w:rPr>
          <w:rFonts w:ascii="Times New Roman" w:cs="Times New Roman" w:eastAsia="Times New Roman" w:hAnsi="Times New Roman"/>
          <w:b/>
          <w:bCs/>
          <w:sz w:val="26"/>
          <w:szCs w:val="26"/>
        </w:rPr>
        <w:t xml:space="preserve">ARTICLE V — BANK ACCOUNTS AND SIGNATORIES</w:t>
      </w:r>
    </w:p>
    <w:p>
      <w:pPr>
        <w:spacing w:after="60" w:before="60"/>
        <w:jc w:val="both"/>
      </w:pPr>
      <w:r>
        <w:rPr>
          <w:rFonts w:ascii="Times New Roman" w:cs="Times New Roman" w:eastAsia="Times New Roman" w:hAnsi="Times New Roman"/>
          <w:i w:val="false"/>
          <w:iCs w:val="false"/>
          <w:sz w:val="24"/>
          <w:szCs w:val="24"/>
        </w:rPr>
        <w:t xml:space="preserve">All Association funds shall be held in bank accounts in the Association's name. At least two (2) authorized signatories shall be designated for each account; both signatures are required for transactions exceeding $2,500.00. Signatories may include the Chair, Vice Chair, Treasurer, and Executive Director. Signatory authority shall be reviewed and reconfirmed at the first Board meeting of each fiscal year.</w:t>
      </w:r>
    </w:p>
    <w:p>
      <w:pPr>
        <w:spacing w:after="120" w:before="360"/>
      </w:pPr>
      <w:r>
        <w:rPr>
          <w:rFonts w:ascii="Times New Roman" w:cs="Times New Roman" w:eastAsia="Times New Roman" w:hAnsi="Times New Roman"/>
          <w:b/>
          <w:bCs/>
          <w:sz w:val="26"/>
          <w:szCs w:val="26"/>
        </w:rPr>
        <w:t xml:space="preserve">ARTICLE VI — PROHIBITED TRANSACTIONS</w:t>
      </w:r>
    </w:p>
    <w:p>
      <w:pPr>
        <w:spacing w:after="60" w:before="60"/>
        <w:jc w:val="both"/>
      </w:pPr>
      <w:r>
        <w:rPr>
          <w:rFonts w:ascii="Times New Roman" w:cs="Times New Roman" w:eastAsia="Times New Roman" w:hAnsi="Times New Roman"/>
          <w:i w:val="false"/>
          <w:iCs w:val="false"/>
          <w:sz w:val="24"/>
          <w:szCs w:val="24"/>
        </w:rPr>
        <w:t xml:space="preserve">The following are strictly prohibited:</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Use of Association funds for personal expenses except as reimbursement for documented pre-approved business expenses;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Cash disbursements without a receipt or supporting documentation;</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Loans from Association funds to any Director, Officer, member, staff member, or affiliate; and</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Payments to any vendor in which a Director or Officer holds an undisclosed financial interest in violation of MBA-POL-005.</w:t>
      </w:r>
    </w:p>
    <w:p>
      <w:pPr>
        <w:spacing w:after="120" w:before="360"/>
      </w:pPr>
      <w:r>
        <w:rPr>
          <w:rFonts w:ascii="Times New Roman" w:cs="Times New Roman" w:eastAsia="Times New Roman" w:hAnsi="Times New Roman"/>
          <w:b/>
          <w:bCs/>
          <w:sz w:val="26"/>
          <w:szCs w:val="26"/>
        </w:rPr>
        <w:t xml:space="preserve">ARTICLE VII — FINANCIAL REPORTING</w:t>
      </w:r>
    </w:p>
    <w:p>
      <w:pPr>
        <w:spacing w:after="60" w:before="60"/>
        <w:jc w:val="both"/>
      </w:pPr>
      <w:r>
        <w:rPr>
          <w:rFonts w:ascii="Times New Roman" w:cs="Times New Roman" w:eastAsia="Times New Roman" w:hAnsi="Times New Roman"/>
          <w:i w:val="false"/>
          <w:iCs w:val="false"/>
          <w:sz w:val="24"/>
          <w:szCs w:val="24"/>
        </w:rPr>
        <w:t xml:space="preserve">The Treasurer shall present a written financial report to the Board at each regular Board meeting. An annual financial summary shall be presented to the general membership at the Annual Meeting. The Board may engage an independent accountant or CPA to review or audit the Association's financials and shall do so no less than once every three (3) fiscal years.</w:t>
      </w:r>
    </w:p>
    <w:p>
      <w:pPr>
        <w:spacing w:after="120" w:before="360"/>
      </w:pPr>
      <w:r>
        <w:rPr>
          <w:rFonts w:ascii="Times New Roman" w:cs="Times New Roman" w:eastAsia="Times New Roman" w:hAnsi="Times New Roman"/>
          <w:b/>
          <w:bCs/>
          <w:sz w:val="26"/>
          <w:szCs w:val="26"/>
        </w:rPr>
        <w:t xml:space="preserve">ARTICLE VIII — EXPENSE REIMBURSEMENT</w:t>
      </w:r>
    </w:p>
    <w:p>
      <w:pPr>
        <w:spacing w:after="60" w:before="60"/>
        <w:jc w:val="both"/>
      </w:pPr>
      <w:r>
        <w:rPr>
          <w:rFonts w:ascii="Times New Roman" w:cs="Times New Roman" w:eastAsia="Times New Roman" w:hAnsi="Times New Roman"/>
          <w:i w:val="false"/>
          <w:iCs w:val="false"/>
          <w:sz w:val="24"/>
          <w:szCs w:val="24"/>
        </w:rPr>
        <w:t xml:space="preserve">Directors, Officers, and authorized staff may seek reimbursement for pre-approved, documented business expenses. All reimbursement requests must be submitted with original receipts or invoices within thirty (30) days of the expense. Requests shall be reviewed and approved by the Treasurer or Executive Director and documented in the financial records. Personal expenses are not reimbursable.</w:t>
      </w:r>
    </w:p>
    <w:p>
      <w:pPr>
        <w:spacing w:after="120" w:before="360"/>
      </w:pPr>
      <w:r>
        <w:rPr>
          <w:rFonts w:ascii="Times New Roman" w:cs="Times New Roman" w:eastAsia="Times New Roman" w:hAnsi="Times New Roman"/>
          <w:b/>
          <w:bCs/>
          <w:sz w:val="26"/>
          <w:szCs w:val="26"/>
        </w:rPr>
        <w:t xml:space="preserve">ARTICLE IX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annually in connection with the budget process and updated as needed.</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SPENDING AUTHORITY QUICK REFERENCE</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This reference summarizes the thresholds in Article IV and does not supersede the full text of the Policy.</w:t>
      </w:r>
    </w:p>
    <w:p>
      <w:pPr>
        <w:spacing w:after="40" w:before="0"/>
      </w:pPr>
    </w:p>
    <w:p>
      <w:pPr>
        <w:spacing w:after="40" w:before="140"/>
        <w:ind w:left="480"/>
      </w:pPr>
      <w:r>
        <w:rPr>
          <w:rFonts w:ascii="Times New Roman" w:cs="Times New Roman" w:eastAsia="Times New Roman" w:hAnsi="Times New Roman"/>
          <w:b/>
          <w:bCs/>
          <w:sz w:val="24"/>
          <w:szCs w:val="24"/>
        </w:rPr>
        <w:t xml:space="preserve">Up to $500.00  </w:t>
      </w:r>
      <w:r>
        <w:rPr>
          <w:rFonts w:ascii="Times New Roman" w:cs="Times New Roman" w:eastAsia="Times New Roman" w:hAnsi="Times New Roman"/>
          <w:b/>
          <w:bCs/>
          <w:sz w:val="24"/>
          <w:szCs w:val="24"/>
        </w:rPr>
        <w:t xml:space="preserve">— Executive Director alone. Documentation: receipt or invoice.</w:t>
      </w:r>
    </w:p>
    <w:p>
      <w:pPr>
        <w:spacing w:after="40" w:before="140"/>
        <w:ind w:left="480"/>
      </w:pPr>
      <w:r>
        <w:rPr>
          <w:rFonts w:ascii="Times New Roman" w:cs="Times New Roman" w:eastAsia="Times New Roman" w:hAnsi="Times New Roman"/>
          <w:b/>
          <w:bCs/>
          <w:sz w:val="24"/>
          <w:szCs w:val="24"/>
        </w:rPr>
        <w:t xml:space="preserve">$501.00 to $2,500.00  </w:t>
      </w:r>
      <w:r>
        <w:rPr>
          <w:rFonts w:ascii="Times New Roman" w:cs="Times New Roman" w:eastAsia="Times New Roman" w:hAnsi="Times New Roman"/>
          <w:b/>
          <w:bCs/>
          <w:sz w:val="24"/>
          <w:szCs w:val="24"/>
        </w:rPr>
        <w:t xml:space="preserve">— Executive Director + Treasurer. Documentation: invoice + written approval.</w:t>
      </w:r>
    </w:p>
    <w:p>
      <w:pPr>
        <w:spacing w:after="40" w:before="140"/>
        <w:ind w:left="480"/>
      </w:pPr>
      <w:r>
        <w:rPr>
          <w:rFonts w:ascii="Times New Roman" w:cs="Times New Roman" w:eastAsia="Times New Roman" w:hAnsi="Times New Roman"/>
          <w:b/>
          <w:bCs/>
          <w:sz w:val="24"/>
          <w:szCs w:val="24"/>
        </w:rPr>
        <w:t xml:space="preserve">$2,501.00 to $10,000.00  </w:t>
      </w:r>
      <w:r>
        <w:rPr>
          <w:rFonts w:ascii="Times New Roman" w:cs="Times New Roman" w:eastAsia="Times New Roman" w:hAnsi="Times New Roman"/>
          <w:b/>
          <w:bCs/>
          <w:sz w:val="24"/>
          <w:szCs w:val="24"/>
        </w:rPr>
        <w:t xml:space="preserve">— Board Chair + Treasurer + Board notification. Documentation: invoice + notification record.</w:t>
      </w:r>
    </w:p>
    <w:p>
      <w:pPr>
        <w:spacing w:after="40" w:before="140"/>
        <w:ind w:left="480"/>
      </w:pPr>
      <w:r>
        <w:rPr>
          <w:rFonts w:ascii="Times New Roman" w:cs="Times New Roman" w:eastAsia="Times New Roman" w:hAnsi="Times New Roman"/>
          <w:b/>
          <w:bCs/>
          <w:sz w:val="24"/>
          <w:szCs w:val="24"/>
        </w:rPr>
        <w:t xml:space="preserve">Over $10,000.00  </w:t>
      </w:r>
      <w:r>
        <w:rPr>
          <w:rFonts w:ascii="Times New Roman" w:cs="Times New Roman" w:eastAsia="Times New Roman" w:hAnsi="Times New Roman"/>
          <w:b/>
          <w:bCs/>
          <w:sz w:val="24"/>
          <w:szCs w:val="24"/>
        </w:rPr>
        <w:t xml:space="preserve">— Full Board vote. Documentation: Board resolution + invoice or contract.</w:t>
      </w:r>
    </w:p>
    <w:p>
      <w:pPr>
        <w:spacing w:after="40" w:before="0"/>
      </w:pPr>
    </w:p>
    <w:p>
      <w:pPr>
        <w:spacing w:after="100" w:before="100"/>
        <w:ind w:left="480" w:right="480"/>
        <w:jc w:val="both"/>
      </w:pPr>
      <w:r>
        <w:rPr>
          <w:rFonts w:ascii="Times New Roman" w:cs="Times New Roman" w:eastAsia="Times New Roman" w:hAnsi="Times New Roman"/>
          <w:i/>
          <w:iCs/>
          <w:sz w:val="20"/>
          <w:szCs w:val="20"/>
        </w:rPr>
        <w:t xml:space="preserve">Note: In the absence of an Executive Director, the Chair and Treasurer jointly exercise the Executive Director's authority for expenditures under $2,500.00.</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B</w:t>
      </w:r>
    </w:p>
    <w:p>
      <w:pPr>
        <w:spacing w:after="80" w:before="0"/>
        <w:jc w:val="center"/>
      </w:pPr>
      <w:r>
        <w:rPr>
          <w:rFonts w:ascii="Times New Roman" w:cs="Times New Roman" w:eastAsia="Times New Roman" w:hAnsi="Times New Roman"/>
          <w:b/>
          <w:bCs/>
          <w:i w:val="false"/>
          <w:iCs w:val="false"/>
          <w:sz w:val="24"/>
          <w:szCs w:val="24"/>
        </w:rPr>
        <w:t xml:space="preserve">EXPENSE REIMBURSEMENT REQUEST FORM</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Submit with original receipts to the Treasurer or Executive Director within thirty (30) days of incurring the expense.</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Name:  __________________________________________________________________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Position:  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Date of Expense:  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Amount Requested: $______________________________________________________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Description and Business Purpose:  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________________________________________________________________________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Was this expense pre-approved?    Yes / No       If yes, approved by:  _______</w:t>
      </w:r>
    </w:p>
    <w:p>
      <w:pPr>
        <w:spacing w:after="60" w:before="60"/>
        <w:jc w:val="both"/>
      </w:pPr>
      <w:r>
        <w:rPr>
          <w:rFonts w:ascii="Times New Roman" w:cs="Times New Roman" w:eastAsia="Times New Roman" w:hAnsi="Times New Roman"/>
          <w:i w:val="false"/>
          <w:iCs w:val="false"/>
          <w:sz w:val="24"/>
          <w:szCs w:val="24"/>
        </w:rPr>
        <w:t xml:space="preserve">Original receipts attached:    Yes / No</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Signature:  ______________________________________________   Date:  ________</w:t>
      </w:r>
    </w:p>
    <w:p>
      <w:pPr>
        <w:spacing w:after="60" w:before="0"/>
      </w:pPr>
    </w:p>
    <w:p>
      <w:pPr>
        <w:pBdr>
          <w:bottom w:val="single" w:color="000000" w:sz="4"/>
        </w:pBdr>
        <w:spacing w:after="0" w:before="0"/>
      </w:pPr>
    </w:p>
    <w:p>
      <w:pPr>
        <w:spacing w:after="40" w:before="40"/>
      </w:pPr>
    </w:p>
    <w:p>
      <w:pPr>
        <w:spacing w:after="60" w:before="60"/>
        <w:jc w:val="both"/>
      </w:pPr>
      <w:r>
        <w:rPr>
          <w:rFonts w:ascii="Times New Roman" w:cs="Times New Roman" w:eastAsia="Times New Roman" w:hAnsi="Times New Roman"/>
          <w:i w:val="false"/>
          <w:iCs w:val="false"/>
          <w:sz w:val="24"/>
          <w:szCs w:val="24"/>
        </w:rPr>
        <w:t xml:space="preserve">FOR ASSOCIATION USE ONLY</w:t>
      </w:r>
    </w:p>
    <w:p>
      <w:pPr>
        <w:spacing w:after="60" w:before="60"/>
        <w:jc w:val="both"/>
      </w:pPr>
      <w:r>
        <w:rPr>
          <w:rFonts w:ascii="Times New Roman" w:cs="Times New Roman" w:eastAsia="Times New Roman" w:hAnsi="Times New Roman"/>
          <w:i w:val="false"/>
          <w:iCs w:val="false"/>
          <w:sz w:val="24"/>
          <w:szCs w:val="24"/>
        </w:rPr>
        <w:t xml:space="preserve">Decision (circle):    APPROVED  /  DENIED  /  PARTIAL — Amount: $___________</w:t>
      </w:r>
    </w:p>
    <w:p>
      <w:pPr>
        <w:spacing w:after="60" w:before="60"/>
        <w:jc w:val="both"/>
      </w:pPr>
      <w:r>
        <w:rPr>
          <w:rFonts w:ascii="Times New Roman" w:cs="Times New Roman" w:eastAsia="Times New Roman" w:hAnsi="Times New Roman"/>
          <w:i w:val="false"/>
          <w:iCs w:val="false"/>
          <w:sz w:val="24"/>
          <w:szCs w:val="24"/>
        </w:rPr>
        <w:t xml:space="preserve">Payment Reference:  _____________________________________________________</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MBA-POL-007</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Records Retention Policy</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XI of the MBA Bylaws</w:t>
      </w:r>
    </w:p>
    <w:p>
      <w:pPr>
        <w:spacing w:after="60" w:before="40"/>
      </w:pPr>
    </w:p>
    <w:p>
      <w:pPr>
        <w:pBdr>
          <w:bottom w:val="single" w:color="000000" w:sz="4"/>
        </w:pBdr>
        <w:spacing w:after="0" w:before="0"/>
      </w:pPr>
    </w:p>
    <w:p>
      <w:pPr>
        <w:spacing w:after="16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establishes the Association's requirements for retaining, managing, and disposing of organizational records in compliance with applicable law and consistent with sound governance practices. It is adopted pursuant to Article XI of the Bylaws.</w:t>
      </w:r>
    </w:p>
    <w:p>
      <w:pPr>
        <w:spacing w:after="120" w:before="360"/>
      </w:pPr>
      <w:r>
        <w:rPr>
          <w:rFonts w:ascii="Times New Roman" w:cs="Times New Roman" w:eastAsia="Times New Roman" w:hAnsi="Times New Roman"/>
          <w:b/>
          <w:bCs/>
          <w:sz w:val="26"/>
          <w:szCs w:val="26"/>
        </w:rPr>
        <w:t xml:space="preserve">ARTICLE II — SCOPE</w:t>
      </w:r>
    </w:p>
    <w:p>
      <w:pPr>
        <w:spacing w:after="60" w:before="60"/>
        <w:jc w:val="both"/>
      </w:pPr>
      <w:r>
        <w:rPr>
          <w:rFonts w:ascii="Times New Roman" w:cs="Times New Roman" w:eastAsia="Times New Roman" w:hAnsi="Times New Roman"/>
          <w:i w:val="false"/>
          <w:iCs w:val="false"/>
          <w:sz w:val="24"/>
          <w:szCs w:val="24"/>
        </w:rPr>
        <w:t xml:space="preserve">This Policy applies to all records created or received by the Association in the course of its operations, whether in paper or electronic format, and regardless of whether held by Directors, Officers, staff, committee members, or volunteers acting in their official capacity.</w:t>
      </w:r>
    </w:p>
    <w:p>
      <w:pPr>
        <w:spacing w:after="120" w:before="360"/>
      </w:pPr>
      <w:r>
        <w:rPr>
          <w:rFonts w:ascii="Times New Roman" w:cs="Times New Roman" w:eastAsia="Times New Roman" w:hAnsi="Times New Roman"/>
          <w:b/>
          <w:bCs/>
          <w:sz w:val="26"/>
          <w:szCs w:val="26"/>
        </w:rPr>
        <w:t xml:space="preserve">ARTICLE III — RETENTION SCHEDULE</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Permanent Records — Never Destroy</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Bylaws and all amendments, in all versions.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Articles of incorporation and organizing documents.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IRS determination letter confirming 501(c)(6) status and all related IRS correspondence.</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Annual tax returns (IRS Form 990 and all supporting schedules).</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Audited or independently reviewed financial statements.</w:t>
      </w:r>
    </w:p>
    <w:p>
      <w:pPr>
        <w:spacing w:after="60" w:before="60"/>
        <w:ind w:left="720" w:hanging="360"/>
        <w:jc w:val="both"/>
      </w:pPr>
      <w:r>
        <w:rPr>
          <w:rFonts w:ascii="Times New Roman" w:cs="Times New Roman" w:eastAsia="Times New Roman" w:hAnsi="Times New Roman"/>
          <w:b/>
          <w:bCs/>
          <w:sz w:val="24"/>
          <w:szCs w:val="24"/>
        </w:rPr>
        <w:t xml:space="preserve">(f)</w:t>
      </w:r>
      <w:r>
        <w:rPr>
          <w:rFonts w:ascii="Times New Roman" w:cs="Times New Roman" w:eastAsia="Times New Roman" w:hAnsi="Times New Roman"/>
          <w:sz w:val="24"/>
          <w:szCs w:val="24"/>
        </w:rPr>
        <w:t xml:space="preserve">  Board of Directors meeting minutes.</w:t>
      </w:r>
    </w:p>
    <w:p>
      <w:pPr>
        <w:spacing w:after="60" w:before="60"/>
        <w:ind w:left="720" w:hanging="360"/>
        <w:jc w:val="both"/>
      </w:pPr>
      <w:r>
        <w:rPr>
          <w:rFonts w:ascii="Times New Roman" w:cs="Times New Roman" w:eastAsia="Times New Roman" w:hAnsi="Times New Roman"/>
          <w:b/>
          <w:bCs/>
          <w:sz w:val="24"/>
          <w:szCs w:val="24"/>
        </w:rPr>
        <w:t xml:space="preserve">(g)</w:t>
      </w:r>
      <w:r>
        <w:rPr>
          <w:rFonts w:ascii="Times New Roman" w:cs="Times New Roman" w:eastAsia="Times New Roman" w:hAnsi="Times New Roman"/>
          <w:sz w:val="24"/>
          <w:szCs w:val="24"/>
        </w:rPr>
        <w:t xml:space="preserve">  General membership meeting minutes.</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Seven-Year Records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Bank statements, canceled checks, and all other financial records.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Employment and independent contractor records — seven (7) years after termination.</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Five-Year Records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Election records including anonymized ballots, vote tallies, and certification reports — five (5) years from the date of the election.</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Membership records including applications, dues records, and status records — five (5) years after membership ends.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Contracts and agreements — five (5) years after expiration or termination.</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Board policies and resolutions — five (5) years after superseded or rescinded.</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Three-Year Records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General correspondence.</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Insurance policies — three (3) years after the policy period expires.</w:t>
      </w:r>
    </w:p>
    <w:p>
      <w:pPr>
        <w:spacing w:after="60" w:before="200"/>
      </w:pPr>
      <w:r>
        <w:rPr>
          <w:rFonts w:ascii="Times New Roman" w:cs="Times New Roman" w:eastAsia="Times New Roman" w:hAnsi="Times New Roman"/>
          <w:b/>
          <w:bCs/>
          <w:sz w:val="24"/>
          <w:szCs w:val="24"/>
        </w:rPr>
        <w:t xml:space="preserve">Section 5.</w:t>
      </w:r>
      <w:r>
        <w:rPr>
          <w:rFonts w:ascii="Times New Roman" w:cs="Times New Roman" w:eastAsia="Times New Roman" w:hAnsi="Times New Roman"/>
          <w:b/>
          <w:bCs/>
          <w:sz w:val="24"/>
          <w:szCs w:val="24"/>
        </w:rPr>
        <w:t xml:space="preserve">  Extension of Retention Periods</w:t>
      </w:r>
    </w:p>
    <w:p>
      <w:pPr>
        <w:spacing w:after="60" w:before="60"/>
        <w:jc w:val="both"/>
      </w:pPr>
      <w:r>
        <w:rPr>
          <w:rFonts w:ascii="Times New Roman" w:cs="Times New Roman" w:eastAsia="Times New Roman" w:hAnsi="Times New Roman"/>
          <w:i w:val="false"/>
          <w:iCs w:val="false"/>
          <w:sz w:val="24"/>
          <w:szCs w:val="24"/>
        </w:rPr>
        <w:t xml:space="preserve">The Board may by resolution extend the retention period for any category where circumstances warrant, including potential litigation, audit, or regulatory inquiry.</w:t>
      </w:r>
    </w:p>
    <w:p>
      <w:pPr>
        <w:spacing w:after="120" w:before="360"/>
      </w:pPr>
      <w:r>
        <w:rPr>
          <w:rFonts w:ascii="Times New Roman" w:cs="Times New Roman" w:eastAsia="Times New Roman" w:hAnsi="Times New Roman"/>
          <w:b/>
          <w:bCs/>
          <w:sz w:val="26"/>
          <w:szCs w:val="26"/>
        </w:rPr>
        <w:t xml:space="preserve">ARTICLE IV — ELECTRONIC RECORDS</w:t>
      </w:r>
    </w:p>
    <w:p>
      <w:pPr>
        <w:spacing w:after="60" w:before="60"/>
        <w:jc w:val="both"/>
      </w:pPr>
      <w:r>
        <w:rPr>
          <w:rFonts w:ascii="Times New Roman" w:cs="Times New Roman" w:eastAsia="Times New Roman" w:hAnsi="Times New Roman"/>
          <w:i w:val="false"/>
          <w:iCs w:val="false"/>
          <w:sz w:val="24"/>
          <w:szCs w:val="24"/>
        </w:rPr>
        <w:t xml:space="preserve">Electronic records shall be subject to the same retention requirements as physical records. The Association shall maintain a secure, organized digital file system with regular backups. The backup schedule shall be determined by the Executive Director and documented in the Association's operational procedures.</w:t>
      </w:r>
    </w:p>
    <w:p>
      <w:pPr>
        <w:spacing w:after="120" w:before="360"/>
      </w:pPr>
      <w:r>
        <w:rPr>
          <w:rFonts w:ascii="Times New Roman" w:cs="Times New Roman" w:eastAsia="Times New Roman" w:hAnsi="Times New Roman"/>
          <w:b/>
          <w:bCs/>
          <w:sz w:val="26"/>
          <w:szCs w:val="26"/>
        </w:rPr>
        <w:t xml:space="preserve">ARTICLE V — DISPOSITION OF RECORDS</w:t>
      </w:r>
    </w:p>
    <w:p>
      <w:pPr>
        <w:spacing w:after="60" w:before="60"/>
        <w:jc w:val="both"/>
      </w:pPr>
      <w:r>
        <w:rPr>
          <w:rFonts w:ascii="Times New Roman" w:cs="Times New Roman" w:eastAsia="Times New Roman" w:hAnsi="Times New Roman"/>
          <w:i w:val="false"/>
          <w:iCs w:val="false"/>
          <w:sz w:val="24"/>
          <w:szCs w:val="24"/>
        </w:rPr>
        <w:t xml:space="preserve">Records that have reached the end of their retention period and are not subject to a litigation hold shall be disposed of securely: (a) paper records containing sensitive information shall be shredded; and (b) electronic records shall be permanently deleted using secure deletion methods. All disposals shall be documented in the Records Disposal Log (Exhibit B).</w:t>
      </w:r>
    </w:p>
    <w:p>
      <w:pPr>
        <w:spacing w:after="120" w:before="360"/>
      </w:pPr>
      <w:r>
        <w:rPr>
          <w:rFonts w:ascii="Times New Roman" w:cs="Times New Roman" w:eastAsia="Times New Roman" w:hAnsi="Times New Roman"/>
          <w:b/>
          <w:bCs/>
          <w:sz w:val="26"/>
          <w:szCs w:val="26"/>
        </w:rPr>
        <w:t xml:space="preserve">ARTICLE VI — LITIGATION HOLD</w:t>
      </w:r>
    </w:p>
    <w:p>
      <w:pPr>
        <w:spacing w:after="60" w:before="60"/>
        <w:jc w:val="both"/>
      </w:pPr>
      <w:r>
        <w:rPr>
          <w:rFonts w:ascii="Times New Roman" w:cs="Times New Roman" w:eastAsia="Times New Roman" w:hAnsi="Times New Roman"/>
          <w:i w:val="false"/>
          <w:iCs w:val="false"/>
          <w:sz w:val="24"/>
          <w:szCs w:val="24"/>
        </w:rPr>
        <w:t xml:space="preserve">Upon notice of pending or threatened litigation, a government audit, or any legal investigation, all potentially relevant records shall immediately be placed on a litigation hold and shall not be disposed of until the matter is fully resolved and the hold is expressly lifted in writing by legal counsel. The Executive Director shall communicate the hold to all relevant persons.</w:t>
      </w:r>
    </w:p>
    <w:p>
      <w:pPr>
        <w:spacing w:after="120" w:before="360"/>
      </w:pPr>
      <w:r>
        <w:rPr>
          <w:rFonts w:ascii="Times New Roman" w:cs="Times New Roman" w:eastAsia="Times New Roman" w:hAnsi="Times New Roman"/>
          <w:b/>
          <w:bCs/>
          <w:sz w:val="26"/>
          <w:szCs w:val="26"/>
        </w:rPr>
        <w:t xml:space="preserve">ARTICLE VII — RESPONSIBILITY</w:t>
      </w:r>
    </w:p>
    <w:p>
      <w:pPr>
        <w:spacing w:after="60" w:before="60"/>
        <w:jc w:val="both"/>
      </w:pPr>
      <w:r>
        <w:rPr>
          <w:rFonts w:ascii="Times New Roman" w:cs="Times New Roman" w:eastAsia="Times New Roman" w:hAnsi="Times New Roman"/>
          <w:i w:val="false"/>
          <w:iCs w:val="false"/>
          <w:sz w:val="24"/>
          <w:szCs w:val="24"/>
        </w:rPr>
        <w:t xml:space="preserve">The Executive Director (or the Treasurer in their absence) is responsible for implementing this Policy, maintaining the Records Disposal Log, and educating Directors, Officers, staff, and volunteers about their obligations.</w:t>
      </w:r>
    </w:p>
    <w:p>
      <w:pPr>
        <w:spacing w:after="120" w:before="360"/>
      </w:pPr>
      <w:r>
        <w:rPr>
          <w:rFonts w:ascii="Times New Roman" w:cs="Times New Roman" w:eastAsia="Times New Roman" w:hAnsi="Times New Roman"/>
          <w:b/>
          <w:bCs/>
          <w:sz w:val="26"/>
          <w:szCs w:val="26"/>
        </w:rPr>
        <w:t xml:space="preserve">ARTICLE VIII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every three (3) years, or sooner if required by changes in applicable law.</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RETENTION SCHEDULE — QUICK REFERENCE</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This condensed reference summarizes Article III. The full text of the Policy controls in the event of any inconsistency.</w:t>
      </w:r>
    </w:p>
    <w:p>
      <w:pPr>
        <w:spacing w:after="40" w:before="0"/>
      </w:pPr>
    </w:p>
    <w:p>
      <w:pPr>
        <w:spacing w:after="40" w:before="140"/>
        <w:ind w:left="480"/>
      </w:pPr>
      <w:r>
        <w:rPr>
          <w:rFonts w:ascii="Times New Roman" w:cs="Times New Roman" w:eastAsia="Times New Roman" w:hAnsi="Times New Roman"/>
          <w:b/>
          <w:bCs/>
          <w:sz w:val="24"/>
          <w:szCs w:val="24"/>
        </w:rPr>
        <w:t xml:space="preserve">Permanent  </w:t>
      </w:r>
      <w:r>
        <w:rPr>
          <w:rFonts w:ascii="Times New Roman" w:cs="Times New Roman" w:eastAsia="Times New Roman" w:hAnsi="Times New Roman"/>
          <w:b/>
          <w:bCs/>
          <w:sz w:val="24"/>
          <w:szCs w:val="24"/>
        </w:rPr>
        <w:t xml:space="preserve">— Bylaws; organizing documents; IRS determination letter; Form 990 returns; audited financials; Board minutes; membership meeting minutes.</w:t>
      </w:r>
    </w:p>
    <w:p>
      <w:pPr>
        <w:spacing w:after="40" w:before="140"/>
        <w:ind w:left="480"/>
      </w:pPr>
      <w:r>
        <w:rPr>
          <w:rFonts w:ascii="Times New Roman" w:cs="Times New Roman" w:eastAsia="Times New Roman" w:hAnsi="Times New Roman"/>
          <w:b/>
          <w:bCs/>
          <w:sz w:val="24"/>
          <w:szCs w:val="24"/>
        </w:rPr>
        <w:t xml:space="preserve">7 Years  </w:t>
      </w:r>
      <w:r>
        <w:rPr>
          <w:rFonts w:ascii="Times New Roman" w:cs="Times New Roman" w:eastAsia="Times New Roman" w:hAnsi="Times New Roman"/>
          <w:b/>
          <w:bCs/>
          <w:sz w:val="24"/>
          <w:szCs w:val="24"/>
        </w:rPr>
        <w:t xml:space="preserve">— Bank statements and financial records; employment and contractor records (7 years after termination).</w:t>
      </w:r>
    </w:p>
    <w:p>
      <w:pPr>
        <w:spacing w:after="40" w:before="140"/>
        <w:ind w:left="480"/>
      </w:pPr>
      <w:r>
        <w:rPr>
          <w:rFonts w:ascii="Times New Roman" w:cs="Times New Roman" w:eastAsia="Times New Roman" w:hAnsi="Times New Roman"/>
          <w:b/>
          <w:bCs/>
          <w:sz w:val="24"/>
          <w:szCs w:val="24"/>
        </w:rPr>
        <w:t xml:space="preserve">5 Years  </w:t>
      </w:r>
      <w:r>
        <w:rPr>
          <w:rFonts w:ascii="Times New Roman" w:cs="Times New Roman" w:eastAsia="Times New Roman" w:hAnsi="Times New Roman"/>
          <w:b/>
          <w:bCs/>
          <w:sz w:val="24"/>
          <w:szCs w:val="24"/>
        </w:rPr>
        <w:t xml:space="preserve">— Election records; membership records (5 years after membership ends); contracts (5 years after expiration); Board policies and resolutions (5 years after superseded).</w:t>
      </w:r>
    </w:p>
    <w:p>
      <w:pPr>
        <w:spacing w:after="40" w:before="140"/>
        <w:ind w:left="480"/>
      </w:pPr>
      <w:r>
        <w:rPr>
          <w:rFonts w:ascii="Times New Roman" w:cs="Times New Roman" w:eastAsia="Times New Roman" w:hAnsi="Times New Roman"/>
          <w:b/>
          <w:bCs/>
          <w:sz w:val="24"/>
          <w:szCs w:val="24"/>
        </w:rPr>
        <w:t xml:space="preserve">3 Years  </w:t>
      </w:r>
      <w:r>
        <w:rPr>
          <w:rFonts w:ascii="Times New Roman" w:cs="Times New Roman" w:eastAsia="Times New Roman" w:hAnsi="Times New Roman"/>
          <w:b/>
          <w:bCs/>
          <w:sz w:val="24"/>
          <w:szCs w:val="24"/>
        </w:rPr>
        <w:t xml:space="preserve">— General correspondence; insurance policies (3 years after expiration).</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B</w:t>
      </w:r>
    </w:p>
    <w:p>
      <w:pPr>
        <w:spacing w:after="80" w:before="0"/>
        <w:jc w:val="center"/>
      </w:pPr>
      <w:r>
        <w:rPr>
          <w:rFonts w:ascii="Times New Roman" w:cs="Times New Roman" w:eastAsia="Times New Roman" w:hAnsi="Times New Roman"/>
          <w:b/>
          <w:bCs/>
          <w:i w:val="false"/>
          <w:iCs w:val="false"/>
          <w:sz w:val="24"/>
          <w:szCs w:val="24"/>
        </w:rPr>
        <w:t xml:space="preserve">RECORDS DISPOSAL LOG TEMPLATE</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Maintain this log permanently. A new entry is required for each disposal event.</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Entry No.:  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Category of Records Destroyed:  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Date Range of Records:  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Date of Destruction:  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Method (circle):    Paper Shredding  /  Secure Digital Deletion  /  Other: ____</w:t>
      </w:r>
    </w:p>
    <w:p>
      <w:pPr>
        <w:spacing w:after="60" w:before="60"/>
        <w:jc w:val="both"/>
      </w:pPr>
      <w:r>
        <w:rPr>
          <w:rFonts w:ascii="Times New Roman" w:cs="Times New Roman" w:eastAsia="Times New Roman" w:hAnsi="Times New Roman"/>
          <w:i w:val="false"/>
          <w:iCs w:val="false"/>
          <w:sz w:val="24"/>
          <w:szCs w:val="24"/>
        </w:rPr>
        <w:t xml:space="preserve">Authorized By:  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Carried Out By:  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Signature:  ______________________________________________   Date:  ________</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MBA-POL-008</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Code of Ethics and Professional Conduct</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VIII, Section 1 of the MBA Bylaws</w:t>
      </w:r>
    </w:p>
    <w:p>
      <w:pPr>
        <w:spacing w:after="60" w:before="40"/>
      </w:pPr>
    </w:p>
    <w:p>
      <w:pPr>
        <w:pBdr>
          <w:bottom w:val="single" w:color="000000" w:sz="4"/>
        </w:pBdr>
        <w:spacing w:after="0" w:before="0"/>
      </w:pPr>
    </w:p>
    <w:p>
      <w:pPr>
        <w:spacing w:after="160" w:before="0"/>
      </w:pPr>
    </w:p>
    <w:p>
      <w:pPr>
        <w:spacing w:after="100" w:before="100"/>
        <w:ind w:left="480" w:right="480"/>
        <w:jc w:val="both"/>
      </w:pPr>
      <w:r>
        <w:rPr>
          <w:rFonts w:ascii="Times New Roman" w:cs="Times New Roman" w:eastAsia="Times New Roman" w:hAnsi="Times New Roman"/>
          <w:i/>
          <w:iCs/>
          <w:sz w:val="20"/>
          <w:szCs w:val="20"/>
        </w:rPr>
        <w:t xml:space="preserve">Note: This Policy is recommended for adoption by the Board to implement Article VIII, Section 1 of the Bylaws. Full draft text is provided for Board deliberation.</w:t>
      </w:r>
    </w:p>
    <w:p>
      <w:pPr>
        <w:spacing w:after="40" w:before="0"/>
      </w:pPr>
    </w:p>
    <w:p>
      <w:pPr>
        <w:spacing w:after="120" w:before="360"/>
      </w:pPr>
      <w:r>
        <w:rPr>
          <w:rFonts w:ascii="Times New Roman" w:cs="Times New Roman" w:eastAsia="Times New Roman" w:hAnsi="Times New Roman"/>
          <w:b/>
          <w:bCs/>
          <w:sz w:val="26"/>
          <w:szCs w:val="26"/>
        </w:rPr>
        <w:t xml:space="preserve">ARTICLE I — PURPOSE AND FOUNDATION</w:t>
      </w:r>
    </w:p>
    <w:p>
      <w:pPr>
        <w:spacing w:after="60" w:before="60"/>
        <w:jc w:val="both"/>
      </w:pPr>
      <w:r>
        <w:rPr>
          <w:rFonts w:ascii="Times New Roman" w:cs="Times New Roman" w:eastAsia="Times New Roman" w:hAnsi="Times New Roman"/>
          <w:i w:val="false"/>
          <w:iCs w:val="false"/>
          <w:sz w:val="24"/>
          <w:szCs w:val="24"/>
        </w:rPr>
        <w:t xml:space="preserve">This Code establishes the ethical and professional standards expected of all members, Directors, Officers, committee members, staff, and volunteers (collectively "Participants") of the Association. It implements Article VIII, Section 1 of the Bylaws, which directs the Association to operate in accordance with Islamic ethical principles — including honesty (amanah), fairness ('adl), accountability (mas'uliyyah), and the avoidance of harm (la darar) — as well as universally recognized professional and business norms.</w:t>
      </w:r>
    </w:p>
    <w:p>
      <w:pPr>
        <w:spacing w:after="60" w:before="60"/>
        <w:jc w:val="both"/>
      </w:pPr>
      <w:r>
        <w:rPr>
          <w:rFonts w:ascii="Times New Roman" w:cs="Times New Roman" w:eastAsia="Times New Roman" w:hAnsi="Times New Roman"/>
          <w:i w:val="false"/>
          <w:iCs w:val="false"/>
          <w:sz w:val="24"/>
          <w:szCs w:val="24"/>
        </w:rPr>
        <w:t xml:space="preserve">The Association believes that ethical conduct is not merely a legal requirement but a reflection of faith-based values that strengthen trust within the Muslim business community. This Code shall be read and applied in that spirit.</w:t>
      </w:r>
    </w:p>
    <w:p>
      <w:pPr>
        <w:spacing w:after="120" w:before="360"/>
      </w:pPr>
      <w:r>
        <w:rPr>
          <w:rFonts w:ascii="Times New Roman" w:cs="Times New Roman" w:eastAsia="Times New Roman" w:hAnsi="Times New Roman"/>
          <w:b/>
          <w:bCs/>
          <w:sz w:val="26"/>
          <w:szCs w:val="26"/>
        </w:rPr>
        <w:t xml:space="preserve">ARTICLE II — CORE ETHICAL PRINCIPLES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Honesty and Integrity</w:t>
      </w:r>
    </w:p>
    <w:p>
      <w:pPr>
        <w:spacing w:after="60" w:before="60"/>
        <w:jc w:val="both"/>
      </w:pPr>
      <w:r>
        <w:rPr>
          <w:rFonts w:ascii="Times New Roman" w:cs="Times New Roman" w:eastAsia="Times New Roman" w:hAnsi="Times New Roman"/>
          <w:i w:val="false"/>
          <w:iCs w:val="false"/>
          <w:sz w:val="24"/>
          <w:szCs w:val="24"/>
        </w:rPr>
        <w:t xml:space="preserve">All Participants shall conduct themselves with honesty and integrity. They shall not engage in fraud, misrepresentation, or deceptive conduct and shall provide accurate information in all Association-related activities.</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Fairness</w:t>
      </w:r>
    </w:p>
    <w:p>
      <w:pPr>
        <w:spacing w:after="60" w:before="60"/>
        <w:jc w:val="both"/>
      </w:pPr>
      <w:r>
        <w:rPr>
          <w:rFonts w:ascii="Times New Roman" w:cs="Times New Roman" w:eastAsia="Times New Roman" w:hAnsi="Times New Roman"/>
          <w:i w:val="false"/>
          <w:iCs w:val="false"/>
          <w:sz w:val="24"/>
          <w:szCs w:val="24"/>
        </w:rPr>
        <w:t xml:space="preserve">All Participants shall treat members, staff, volunteers, partners, customers, and the public with fairness, equity, and respect, without unlawful discrimination on any basis.</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Accountability</w:t>
      </w:r>
    </w:p>
    <w:p>
      <w:pPr>
        <w:spacing w:after="60" w:before="60"/>
        <w:jc w:val="both"/>
      </w:pPr>
      <w:r>
        <w:rPr>
          <w:rFonts w:ascii="Times New Roman" w:cs="Times New Roman" w:eastAsia="Times New Roman" w:hAnsi="Times New Roman"/>
          <w:i w:val="false"/>
          <w:iCs w:val="false"/>
          <w:sz w:val="24"/>
          <w:szCs w:val="24"/>
        </w:rPr>
        <w:t xml:space="preserve">All Participants shall accept responsibility for their conduct and its consequences. Accountability requires that Participants not conceal errors, deflect responsibility, or allow misconduct to go unreported where reporting is appropriate.</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Confidentiality</w:t>
      </w:r>
    </w:p>
    <w:p>
      <w:pPr>
        <w:spacing w:after="60" w:before="60"/>
        <w:jc w:val="both"/>
      </w:pPr>
      <w:r>
        <w:rPr>
          <w:rFonts w:ascii="Times New Roman" w:cs="Times New Roman" w:eastAsia="Times New Roman" w:hAnsi="Times New Roman"/>
          <w:i w:val="false"/>
          <w:iCs w:val="false"/>
          <w:sz w:val="24"/>
          <w:szCs w:val="24"/>
        </w:rPr>
        <w:t xml:space="preserve">All Participants shall protect the confidential information of the Association and its members, not disclosing it except as required by law, as authorized by the Board, or as necessary to carry out official Association business. This obligation survives the end of a Participant's tenure.</w:t>
      </w:r>
    </w:p>
    <w:p>
      <w:pPr>
        <w:spacing w:after="60" w:before="200"/>
      </w:pPr>
      <w:r>
        <w:rPr>
          <w:rFonts w:ascii="Times New Roman" w:cs="Times New Roman" w:eastAsia="Times New Roman" w:hAnsi="Times New Roman"/>
          <w:b/>
          <w:bCs/>
          <w:sz w:val="24"/>
          <w:szCs w:val="24"/>
        </w:rPr>
        <w:t xml:space="preserve">Section 5.</w:t>
      </w:r>
      <w:r>
        <w:rPr>
          <w:rFonts w:ascii="Times New Roman" w:cs="Times New Roman" w:eastAsia="Times New Roman" w:hAnsi="Times New Roman"/>
          <w:b/>
          <w:bCs/>
          <w:sz w:val="24"/>
          <w:szCs w:val="24"/>
        </w:rPr>
        <w:t xml:space="preserve">  Avoidance of Harm</w:t>
      </w:r>
    </w:p>
    <w:p>
      <w:pPr>
        <w:spacing w:after="60" w:before="60"/>
        <w:jc w:val="both"/>
      </w:pPr>
      <w:r>
        <w:rPr>
          <w:rFonts w:ascii="Times New Roman" w:cs="Times New Roman" w:eastAsia="Times New Roman" w:hAnsi="Times New Roman"/>
          <w:i w:val="false"/>
          <w:iCs w:val="false"/>
          <w:sz w:val="24"/>
          <w:szCs w:val="24"/>
        </w:rPr>
        <w:t xml:space="preserve">All Participants shall refrain from conduct that causes financial, reputational, or relational harm to the Association, its members, or the Muslim business community. The Islamic principle of la darar — that one shall not cause harm nor reciprocate harm — informs the spirit of this Code.</w:t>
      </w:r>
    </w:p>
    <w:p>
      <w:pPr>
        <w:spacing w:after="120" w:before="360"/>
      </w:pPr>
      <w:r>
        <w:rPr>
          <w:rFonts w:ascii="Times New Roman" w:cs="Times New Roman" w:eastAsia="Times New Roman" w:hAnsi="Times New Roman"/>
          <w:b/>
          <w:bCs/>
          <w:sz w:val="26"/>
          <w:szCs w:val="26"/>
        </w:rPr>
        <w:t xml:space="preserve">ARTICLE III — STANDARDS FOR MEMBERS</w:t>
      </w:r>
    </w:p>
    <w:p>
      <w:pPr>
        <w:spacing w:after="60" w:before="60"/>
        <w:jc w:val="both"/>
      </w:pPr>
      <w:r>
        <w:rPr>
          <w:rFonts w:ascii="Times New Roman" w:cs="Times New Roman" w:eastAsia="Times New Roman" w:hAnsi="Times New Roman"/>
          <w:i w:val="false"/>
          <w:iCs w:val="false"/>
          <w:sz w:val="24"/>
          <w:szCs w:val="24"/>
        </w:rPr>
        <w:t xml:space="preserve">All Standard Members agree, as a condition of membership, to operate their businesses in compliance with applicable law and with the ethical standards in this Code and in Exhibit A of the Bylaws. A member found to be in material violation may be subject to suspension or termination per MBA-POL-009.</w:t>
      </w:r>
    </w:p>
    <w:p>
      <w:pPr>
        <w:spacing w:after="120" w:before="360"/>
      </w:pPr>
      <w:r>
        <w:rPr>
          <w:rFonts w:ascii="Times New Roman" w:cs="Times New Roman" w:eastAsia="Times New Roman" w:hAnsi="Times New Roman"/>
          <w:b/>
          <w:bCs/>
          <w:sz w:val="26"/>
          <w:szCs w:val="26"/>
        </w:rPr>
        <w:t xml:space="preserve">ARTICLE IV — HEIGHTENED STANDARDS FOR DIRECTORS AND OFFICERS</w:t>
      </w:r>
    </w:p>
    <w:p>
      <w:pPr>
        <w:spacing w:after="60" w:before="60"/>
        <w:jc w:val="both"/>
      </w:pPr>
      <w:r>
        <w:rPr>
          <w:rFonts w:ascii="Times New Roman" w:cs="Times New Roman" w:eastAsia="Times New Roman" w:hAnsi="Times New Roman"/>
          <w:i w:val="false"/>
          <w:iCs w:val="false"/>
          <w:sz w:val="24"/>
          <w:szCs w:val="24"/>
        </w:rPr>
        <w:t xml:space="preserve">Directors and Officers serve as fiduciaries and are held to a heightened standard of conduct. In addition to the Core Ethical Principles, Directors and Officers shall:</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Exercise their authority exclusively for the benefit of the Association and its members, not for personal gain;</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Comply fully with all requirements of MBA-POL-005, including annual disclosure obligations and recusal procedures;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Maintain the confidentiality of Board deliberations, member information, and sensitive organizational matters except as authorized by the Board;</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Attend Board and committee meetings regularly and come prepared to engage substantively; and</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Refrain from making public statements in the name of the Association without authorization per MBA-POL-012.</w:t>
      </w:r>
    </w:p>
    <w:p>
      <w:pPr>
        <w:spacing w:after="120" w:before="360"/>
      </w:pPr>
      <w:r>
        <w:rPr>
          <w:rFonts w:ascii="Times New Roman" w:cs="Times New Roman" w:eastAsia="Times New Roman" w:hAnsi="Times New Roman"/>
          <w:b/>
          <w:bCs/>
          <w:sz w:val="26"/>
          <w:szCs w:val="26"/>
        </w:rPr>
        <w:t xml:space="preserve">ARTICLE V — REPORTING VIOLATIONS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Obligation</w:t>
      </w:r>
    </w:p>
    <w:p>
      <w:pPr>
        <w:spacing w:after="60" w:before="60"/>
        <w:jc w:val="both"/>
      </w:pPr>
      <w:r>
        <w:rPr>
          <w:rFonts w:ascii="Times New Roman" w:cs="Times New Roman" w:eastAsia="Times New Roman" w:hAnsi="Times New Roman"/>
          <w:i w:val="false"/>
          <w:iCs w:val="false"/>
          <w:sz w:val="24"/>
          <w:szCs w:val="24"/>
        </w:rPr>
        <w:t xml:space="preserve">Any Participant with a good-faith belief that a violation has occurred or is occurring shall report the matter promptly in writing to the Executive Director or, if the concern involves the Executive Director, directly to the Board Chair.</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Confidentiality</w:t>
      </w:r>
    </w:p>
    <w:p>
      <w:pPr>
        <w:spacing w:after="60" w:before="60"/>
        <w:jc w:val="both"/>
      </w:pPr>
      <w:r>
        <w:rPr>
          <w:rFonts w:ascii="Times New Roman" w:cs="Times New Roman" w:eastAsia="Times New Roman" w:hAnsi="Times New Roman"/>
          <w:i w:val="false"/>
          <w:iCs w:val="false"/>
          <w:sz w:val="24"/>
          <w:szCs w:val="24"/>
        </w:rPr>
        <w:t xml:space="preserve">Reports shall be treated with appropriate confidentiality. The identity of a reporting Participant shall be protected to the extent practicable consistent with the Association's ability to investigate and address the concern.</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Non-Retaliation</w:t>
      </w:r>
    </w:p>
    <w:p>
      <w:pPr>
        <w:spacing w:after="60" w:before="60"/>
        <w:jc w:val="both"/>
      </w:pPr>
      <w:r>
        <w:rPr>
          <w:rFonts w:ascii="Times New Roman" w:cs="Times New Roman" w:eastAsia="Times New Roman" w:hAnsi="Times New Roman"/>
          <w:i w:val="false"/>
          <w:iCs w:val="false"/>
          <w:sz w:val="24"/>
          <w:szCs w:val="24"/>
        </w:rPr>
        <w:t xml:space="preserve">Retaliation of any kind against any Participant who reports a good-faith concern is strictly prohibited and shall itself constitute a serious violation of this Code.</w:t>
      </w:r>
    </w:p>
    <w:p>
      <w:pPr>
        <w:spacing w:after="120" w:before="360"/>
      </w:pPr>
      <w:r>
        <w:rPr>
          <w:rFonts w:ascii="Times New Roman" w:cs="Times New Roman" w:eastAsia="Times New Roman" w:hAnsi="Times New Roman"/>
          <w:b/>
          <w:bCs/>
          <w:sz w:val="26"/>
          <w:szCs w:val="26"/>
        </w:rPr>
        <w:t xml:space="preserve">ARTICLE VI — ENFORCEMENT</w:t>
      </w:r>
    </w:p>
    <w:p>
      <w:pPr>
        <w:spacing w:after="60" w:before="60"/>
        <w:jc w:val="both"/>
      </w:pPr>
      <w:r>
        <w:rPr>
          <w:rFonts w:ascii="Times New Roman" w:cs="Times New Roman" w:eastAsia="Times New Roman" w:hAnsi="Times New Roman"/>
          <w:i w:val="false"/>
          <w:iCs w:val="false"/>
          <w:sz w:val="24"/>
          <w:szCs w:val="24"/>
        </w:rPr>
        <w:t xml:space="preserve">Violations shall be addressed pursuant to MBA-POL-009. The Board has final authority over all enforcement decisions. Consequences may include a formal warning, suspension, removal from a leadership position, or termination of membership or Board service.</w:t>
      </w:r>
    </w:p>
    <w:p>
      <w:pPr>
        <w:spacing w:after="120" w:before="360"/>
      </w:pPr>
      <w:r>
        <w:rPr>
          <w:rFonts w:ascii="Times New Roman" w:cs="Times New Roman" w:eastAsia="Times New Roman" w:hAnsi="Times New Roman"/>
          <w:b/>
          <w:bCs/>
          <w:sz w:val="26"/>
          <w:szCs w:val="26"/>
        </w:rPr>
        <w:t xml:space="preserve">ARTICLE VII — POLICY REVIEW</w:t>
      </w:r>
    </w:p>
    <w:p>
      <w:pPr>
        <w:spacing w:after="60" w:before="60"/>
        <w:jc w:val="both"/>
      </w:pPr>
      <w:r>
        <w:rPr>
          <w:rFonts w:ascii="Times New Roman" w:cs="Times New Roman" w:eastAsia="Times New Roman" w:hAnsi="Times New Roman"/>
          <w:i w:val="false"/>
          <w:iCs w:val="false"/>
          <w:sz w:val="24"/>
          <w:szCs w:val="24"/>
        </w:rPr>
        <w:t xml:space="preserve">This Code shall be reviewed no less than once every two (2) years and amended as needed.</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ACKNOWLEDGMENT OF CODE OF ETHICS</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All Directors, Officers, and Standard Members are required to sign this acknowledgment at the commencement of their service or membership and upon any material amendment to the Code.</w:t>
      </w:r>
    </w:p>
    <w:p>
      <w:pPr>
        <w:spacing w:after="80" w:before="0"/>
      </w:pPr>
    </w:p>
    <w:p>
      <w:pPr>
        <w:spacing w:after="60" w:before="60"/>
        <w:jc w:val="both"/>
      </w:pPr>
      <w:r>
        <w:rPr>
          <w:rFonts w:ascii="Times New Roman" w:cs="Times New Roman" w:eastAsia="Times New Roman" w:hAnsi="Times New Roman"/>
          <w:i w:val="false"/>
          <w:iCs w:val="false"/>
          <w:sz w:val="24"/>
          <w:szCs w:val="24"/>
        </w:rPr>
        <w:t xml:space="preserve">I acknowledge that I have received, read, and understood the Muslim Business Association Code of Ethics and Professional Conduct (MBA-POL-008). I agree to conduct myself in accordance with its standards and understand that violation may result in disciplinary action.</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Name:  __________________________________________________________________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Position / Membership Class:  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Signature:  ______________________________________________   Date:  ________</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MBA-POL-009</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Grievance and Disciplinary Procedures</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II, Section 6 of the MBA Bylaws</w:t>
      </w:r>
    </w:p>
    <w:p>
      <w:pPr>
        <w:spacing w:after="60" w:before="40"/>
      </w:pPr>
    </w:p>
    <w:p>
      <w:pPr>
        <w:pBdr>
          <w:bottom w:val="single" w:color="000000" w:sz="4"/>
        </w:pBdr>
        <w:spacing w:after="0" w:before="0"/>
      </w:pPr>
    </w:p>
    <w:p>
      <w:pPr>
        <w:spacing w:after="160" w:before="0"/>
      </w:pPr>
    </w:p>
    <w:p>
      <w:pPr>
        <w:spacing w:after="100" w:before="100"/>
        <w:ind w:left="480" w:right="480"/>
        <w:jc w:val="both"/>
      </w:pPr>
      <w:r>
        <w:rPr>
          <w:rFonts w:ascii="Times New Roman" w:cs="Times New Roman" w:eastAsia="Times New Roman" w:hAnsi="Times New Roman"/>
          <w:i/>
          <w:iCs/>
          <w:sz w:val="20"/>
          <w:szCs w:val="20"/>
        </w:rPr>
        <w:t xml:space="preserve">Note: This Policy is recommended for adoption to implement Article II, Section 6 of the Bylaws. Full draft text is provided for Board deliberation.</w:t>
      </w:r>
    </w:p>
    <w:p>
      <w:pPr>
        <w:spacing w:after="4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establishes clear, fair, and consistent procedures for receiving, investigating, and resolving complaints and disciplinary matters involving members, Directors, Officers, and other Participants in the Association. It implements Article II, Section 6 of the Bylaws and reflects the Association's commitment to due process and the Islamic principle of 'adl — justice.</w:t>
      </w:r>
    </w:p>
    <w:p>
      <w:pPr>
        <w:spacing w:after="120" w:before="360"/>
      </w:pPr>
      <w:r>
        <w:rPr>
          <w:rFonts w:ascii="Times New Roman" w:cs="Times New Roman" w:eastAsia="Times New Roman" w:hAnsi="Times New Roman"/>
          <w:b/>
          <w:bCs/>
          <w:sz w:val="26"/>
          <w:szCs w:val="26"/>
        </w:rPr>
        <w:t xml:space="preserve">ARTICLE II — SCOPE</w:t>
      </w:r>
    </w:p>
    <w:p>
      <w:pPr>
        <w:spacing w:after="60" w:before="60"/>
        <w:jc w:val="both"/>
      </w:pPr>
      <w:r>
        <w:rPr>
          <w:rFonts w:ascii="Times New Roman" w:cs="Times New Roman" w:eastAsia="Times New Roman" w:hAnsi="Times New Roman"/>
          <w:i w:val="false"/>
          <w:iCs w:val="false"/>
          <w:sz w:val="24"/>
          <w:szCs w:val="24"/>
        </w:rPr>
        <w:t xml:space="preserve">This Policy applies to complaints alleging: (a) violation of the Bylaws or Board policies; (b) violation of MBA-POL-008; (c) conduct detrimental to the Association, its members, or its mission; or (d) conduct violating the ethical or professional standards to which the respondent agreed as a condition of membership or Board service. Matters involving solely nonpayment of dues are governed by MBA-POL-003 unless accompanied by additional misconduct allegations.</w:t>
      </w:r>
    </w:p>
    <w:p>
      <w:pPr>
        <w:spacing w:after="120" w:before="360"/>
      </w:pPr>
      <w:r>
        <w:rPr>
          <w:rFonts w:ascii="Times New Roman" w:cs="Times New Roman" w:eastAsia="Times New Roman" w:hAnsi="Times New Roman"/>
          <w:b/>
          <w:bCs/>
          <w:sz w:val="26"/>
          <w:szCs w:val="26"/>
        </w:rPr>
        <w:t xml:space="preserve">ARTICLE III — COMPLAINT PROCESS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Written Complaint</w:t>
      </w:r>
    </w:p>
    <w:p>
      <w:pPr>
        <w:spacing w:after="60" w:before="60"/>
        <w:jc w:val="both"/>
      </w:pPr>
      <w:r>
        <w:rPr>
          <w:rFonts w:ascii="Times New Roman" w:cs="Times New Roman" w:eastAsia="Times New Roman" w:hAnsi="Times New Roman"/>
          <w:i w:val="false"/>
          <w:iCs w:val="false"/>
          <w:sz w:val="24"/>
          <w:szCs w:val="24"/>
        </w:rPr>
        <w:t xml:space="preserve">Any member in good standing may submit a written complaint to the Executive Director or, if the complaint concerns the Executive Director, directly to the Board Chair. The complaint shall include: (a) the complainant's full name and membership status; (b) the respondent's full name and position; (c) a clear and specific description of the alleged conduct; (d) the approximate dates of the alleged conduct; and (e) any supporting documentation.</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Initial Review</w:t>
      </w:r>
    </w:p>
    <w:p>
      <w:pPr>
        <w:spacing w:after="60" w:before="60"/>
        <w:jc w:val="both"/>
      </w:pPr>
      <w:r>
        <w:rPr>
          <w:rFonts w:ascii="Times New Roman" w:cs="Times New Roman" w:eastAsia="Times New Roman" w:hAnsi="Times New Roman"/>
          <w:i w:val="false"/>
          <w:iCs w:val="false"/>
          <w:sz w:val="24"/>
          <w:szCs w:val="24"/>
        </w:rPr>
        <w:t xml:space="preserve">Within fourteen (14) calendar days, the Executive Director or Board Chair shall determine: (a) whether the complaint is within scope; (b) whether it states a prima facie basis for disciplinary action; and (c) whether it appears made in good faith. Complaints outside scope, clearly without merit, or made in bad faith may be dismissed. The complainant shall be notified in writing of any dismissal.</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Notice to Respondent</w:t>
      </w:r>
    </w:p>
    <w:p>
      <w:pPr>
        <w:spacing w:after="60" w:before="60"/>
        <w:jc w:val="both"/>
      </w:pPr>
      <w:r>
        <w:rPr>
          <w:rFonts w:ascii="Times New Roman" w:cs="Times New Roman" w:eastAsia="Times New Roman" w:hAnsi="Times New Roman"/>
          <w:i w:val="false"/>
          <w:iCs w:val="false"/>
          <w:sz w:val="24"/>
          <w:szCs w:val="24"/>
        </w:rPr>
        <w:t xml:space="preserve">If not dismissed, the respondent shall be notified in writing within five (5) business days. The notice shall: (a) describe the general nature of the allegations; (b) provide a copy of this Policy; (c) afford fourteen (14) days to submit a written response; and (d) inform the respondent that the matter will be presented to the Board.</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Board Review</w:t>
      </w:r>
    </w:p>
    <w:p>
      <w:pPr>
        <w:spacing w:after="60" w:before="60"/>
        <w:jc w:val="both"/>
      </w:pPr>
      <w:r>
        <w:rPr>
          <w:rFonts w:ascii="Times New Roman" w:cs="Times New Roman" w:eastAsia="Times New Roman" w:hAnsi="Times New Roman"/>
          <w:i w:val="false"/>
          <w:iCs w:val="false"/>
          <w:sz w:val="24"/>
          <w:szCs w:val="24"/>
        </w:rPr>
        <w:t xml:space="preserve">The Board shall review the complaint and response at the next regular meeting or at a special meeting if the matter is urgent. The Board may hold a hearing at which both parties have a reasonable opportunity to present their positions. Neither party shall be present during the Board's closed deliberations.</w:t>
      </w:r>
    </w:p>
    <w:p>
      <w:pPr>
        <w:spacing w:after="120" w:before="360"/>
      </w:pPr>
      <w:r>
        <w:rPr>
          <w:rFonts w:ascii="Times New Roman" w:cs="Times New Roman" w:eastAsia="Times New Roman" w:hAnsi="Times New Roman"/>
          <w:b/>
          <w:bCs/>
          <w:sz w:val="26"/>
          <w:szCs w:val="26"/>
        </w:rPr>
        <w:t xml:space="preserve">ARTICLE IV — DISCIPLINARY OUTCOMES</w:t>
      </w:r>
    </w:p>
    <w:p>
      <w:pPr>
        <w:spacing w:after="60" w:before="60"/>
        <w:jc w:val="both"/>
      </w:pPr>
      <w:r>
        <w:rPr>
          <w:rFonts w:ascii="Times New Roman" w:cs="Times New Roman" w:eastAsia="Times New Roman" w:hAnsi="Times New Roman"/>
          <w:i w:val="false"/>
          <w:iCs w:val="false"/>
          <w:sz w:val="24"/>
          <w:szCs w:val="24"/>
        </w:rPr>
        <w:t xml:space="preserve">Following deliberation, the Board may by majority vote impose one or more of the following:</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A formal written warning retained in Association records;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Suspension of membership or Board and committee participation, not to exceed twelve (12) months;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Removal from a committee or officer position;</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Termination of membership; or</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Removal from the Board, subject to any procedural requirements in the Bylaws.</w:t>
      </w:r>
    </w:p>
    <w:p>
      <w:pPr>
        <w:spacing w:after="60" w:before="60"/>
        <w:jc w:val="both"/>
      </w:pPr>
      <w:r>
        <w:rPr>
          <w:rFonts w:ascii="Times New Roman" w:cs="Times New Roman" w:eastAsia="Times New Roman" w:hAnsi="Times New Roman"/>
          <w:i w:val="false"/>
          <w:iCs w:val="false"/>
          <w:sz w:val="24"/>
          <w:szCs w:val="24"/>
        </w:rPr>
        <w:t xml:space="preserve">Both the complainant and the respondent shall be notified of the decision in writing within five (5) business days.</w:t>
      </w:r>
    </w:p>
    <w:p>
      <w:pPr>
        <w:spacing w:after="120" w:before="360"/>
      </w:pPr>
      <w:r>
        <w:rPr>
          <w:rFonts w:ascii="Times New Roman" w:cs="Times New Roman" w:eastAsia="Times New Roman" w:hAnsi="Times New Roman"/>
          <w:b/>
          <w:bCs/>
          <w:sz w:val="26"/>
          <w:szCs w:val="26"/>
        </w:rPr>
        <w:t xml:space="preserve">ARTICLE V — APPEAL</w:t>
      </w:r>
    </w:p>
    <w:p>
      <w:pPr>
        <w:spacing w:after="60" w:before="60"/>
        <w:jc w:val="both"/>
      </w:pPr>
      <w:r>
        <w:rPr>
          <w:rFonts w:ascii="Times New Roman" w:cs="Times New Roman" w:eastAsia="Times New Roman" w:hAnsi="Times New Roman"/>
          <w:i w:val="false"/>
          <w:iCs w:val="false"/>
          <w:sz w:val="24"/>
          <w:szCs w:val="24"/>
        </w:rPr>
        <w:t xml:space="preserve">The respondent may appeal by submitting a written appeal to the Board Chair within thirty (30) days of the decision notice, stating the specific grounds. The Board shall convene a specially convened session to consider the appeal and shall notify the respondent of its decision in writing. The Board's decision on appeal is final and binding.</w:t>
      </w:r>
    </w:p>
    <w:p>
      <w:pPr>
        <w:spacing w:after="120" w:before="360"/>
      </w:pPr>
      <w:r>
        <w:rPr>
          <w:rFonts w:ascii="Times New Roman" w:cs="Times New Roman" w:eastAsia="Times New Roman" w:hAnsi="Times New Roman"/>
          <w:b/>
          <w:bCs/>
          <w:sz w:val="26"/>
          <w:szCs w:val="26"/>
        </w:rPr>
        <w:t xml:space="preserve">ARTICLE VI — CONFIDENTIALITY</w:t>
      </w:r>
    </w:p>
    <w:p>
      <w:pPr>
        <w:spacing w:after="60" w:before="60"/>
        <w:jc w:val="both"/>
      </w:pPr>
      <w:r>
        <w:rPr>
          <w:rFonts w:ascii="Times New Roman" w:cs="Times New Roman" w:eastAsia="Times New Roman" w:hAnsi="Times New Roman"/>
          <w:i w:val="false"/>
          <w:iCs w:val="false"/>
          <w:sz w:val="24"/>
          <w:szCs w:val="24"/>
        </w:rPr>
        <w:t xml:space="preserve">All proceedings shall be treated as confidential to the extent practicable. Information shall be disclosed only to those with a direct need to know and shall not be shared with the general membership or public except as required by law or as determined necessary by the Board.</w:t>
      </w:r>
    </w:p>
    <w:p>
      <w:pPr>
        <w:spacing w:after="120" w:before="360"/>
      </w:pPr>
      <w:r>
        <w:rPr>
          <w:rFonts w:ascii="Times New Roman" w:cs="Times New Roman" w:eastAsia="Times New Roman" w:hAnsi="Times New Roman"/>
          <w:b/>
          <w:bCs/>
          <w:sz w:val="26"/>
          <w:szCs w:val="26"/>
        </w:rPr>
        <w:t xml:space="preserve">ARTICLE VII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no less than once every two (2) years and amended as needed.</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COMPLAINT SUBMISSION FORM</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Use this form to submit a formal complaint pursuant to MBA-POL-009. Retaliation against any person who submits a good-faith complaint is prohibited.</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Your Name:  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Your Membership Status:  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Your Contact (Email / Phone):  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Name and Position of Person Reported:  ____________________________________</w:t>
      </w:r>
    </w:p>
    <w:p>
      <w:pPr>
        <w:spacing w:after="60" w:before="60"/>
        <w:jc w:val="both"/>
      </w:pPr>
      <w:r>
        <w:rPr>
          <w:rFonts w:ascii="Times New Roman" w:cs="Times New Roman" w:eastAsia="Times New Roman" w:hAnsi="Times New Roman"/>
          <w:i w:val="false"/>
          <w:iCs w:val="false"/>
          <w:sz w:val="24"/>
          <w:szCs w:val="24"/>
        </w:rPr>
        <w:t xml:space="preserve">Description of Conduct (be specific):</w:t>
      </w:r>
    </w:p>
    <w:p>
      <w:pPr>
        <w:spacing w:after="60" w:before="60"/>
        <w:jc w:val="both"/>
      </w:pPr>
      <w:r>
        <w:rPr>
          <w:rFonts w:ascii="Times New Roman" w:cs="Times New Roman" w:eastAsia="Times New Roman" w:hAnsi="Times New Roman"/>
          <w:i w:val="false"/>
          <w:iCs w:val="false"/>
          <w:sz w:val="24"/>
          <w:szCs w:val="24"/>
        </w:rPr>
        <w:t xml:space="preserve">________________________________________________________________________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________________________________________________________________________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Approximate Date(s) of Conduct:  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Supporting documentation attached:    Yes / No</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Signature:  ______________________________________________   Date:  ________</w:t>
      </w:r>
    </w:p>
    <w:p>
      <w:pPr>
        <w:spacing w:after="40" w:before="0"/>
      </w:pPr>
    </w:p>
    <w:p>
      <w:pPr>
        <w:spacing w:after="100" w:before="100"/>
        <w:ind w:left="480" w:right="480"/>
        <w:jc w:val="both"/>
      </w:pPr>
      <w:r>
        <w:rPr>
          <w:rFonts w:ascii="Times New Roman" w:cs="Times New Roman" w:eastAsia="Times New Roman" w:hAnsi="Times New Roman"/>
          <w:i/>
          <w:iCs/>
          <w:sz w:val="20"/>
          <w:szCs w:val="20"/>
        </w:rPr>
        <w:t xml:space="preserve">Note: Submit to the Executive Director or, if the complaint concerns the Executive Director, directly to the Board Chair. You will receive written acknowledgment within five (5) business days.</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MBA-POL-010</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Committee Charter Template and Procedures</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VII, Sections 1 and 2 of the MBA Bylaws</w:t>
      </w:r>
    </w:p>
    <w:p>
      <w:pPr>
        <w:spacing w:after="60" w:before="40"/>
      </w:pPr>
    </w:p>
    <w:p>
      <w:pPr>
        <w:pBdr>
          <w:bottom w:val="single" w:color="000000" w:sz="4"/>
        </w:pBdr>
        <w:spacing w:after="0" w:before="0"/>
      </w:pPr>
    </w:p>
    <w:p>
      <w:pPr>
        <w:spacing w:after="160" w:before="0"/>
      </w:pPr>
    </w:p>
    <w:p>
      <w:pPr>
        <w:spacing w:after="100" w:before="100"/>
        <w:ind w:left="480" w:right="480"/>
        <w:jc w:val="both"/>
      </w:pPr>
      <w:r>
        <w:rPr>
          <w:rFonts w:ascii="Times New Roman" w:cs="Times New Roman" w:eastAsia="Times New Roman" w:hAnsi="Times New Roman"/>
          <w:i/>
          <w:iCs/>
          <w:sz w:val="20"/>
          <w:szCs w:val="20"/>
        </w:rPr>
        <w:t xml:space="preserve">Note: This Policy is recommended for adoption to implement Article VII of the Bylaws. Full draft text is provided for Board deliberation.</w:t>
      </w:r>
    </w:p>
    <w:p>
      <w:pPr>
        <w:spacing w:after="4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establishes the standard framework for creating, chartering, and operating committees of the Association. It implements Article VII, Sections 1 and 2 of the Bylaws. The Election and Nomination Committee is governed exclusively by MBA-POL-004 and is not subject to this Policy.</w:t>
      </w:r>
    </w:p>
    <w:p>
      <w:pPr>
        <w:spacing w:after="120" w:before="360"/>
      </w:pPr>
      <w:r>
        <w:rPr>
          <w:rFonts w:ascii="Times New Roman" w:cs="Times New Roman" w:eastAsia="Times New Roman" w:hAnsi="Times New Roman"/>
          <w:b/>
          <w:bCs/>
          <w:sz w:val="26"/>
          <w:szCs w:val="26"/>
        </w:rPr>
        <w:t xml:space="preserve">ARTICLE II — ESTABLISHED STANDING COMMITTEES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Designation</w:t>
      </w:r>
    </w:p>
    <w:p>
      <w:pPr>
        <w:spacing w:after="60" w:before="60"/>
        <w:jc w:val="both"/>
      </w:pPr>
      <w:r>
        <w:rPr>
          <w:rFonts w:ascii="Times New Roman" w:cs="Times New Roman" w:eastAsia="Times New Roman" w:hAnsi="Times New Roman"/>
          <w:i w:val="false"/>
          <w:iCs w:val="false"/>
          <w:sz w:val="24"/>
          <w:szCs w:val="24"/>
        </w:rPr>
        <w:t xml:space="preserve">The Board of Directors hereby designates the following six (6) standing operational committees of the Muslim Business Association. Each committee is established with a defined mandate and shall operate under the general framework of Article III through Article VII of this Policy. Each committee shall prepare and operate under a written charter adopted pursuant to the standard template in Exhibit A.</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Membership and Engagement Committee</w:t>
      </w:r>
    </w:p>
    <w:p>
      <w:pPr>
        <w:spacing w:after="60" w:before="60"/>
        <w:jc w:val="both"/>
      </w:pPr>
      <w:r>
        <w:rPr>
          <w:rFonts w:ascii="Times New Roman" w:cs="Times New Roman" w:eastAsia="Times New Roman" w:hAnsi="Times New Roman"/>
          <w:i w:val="false"/>
          <w:iCs w:val="false"/>
          <w:sz w:val="24"/>
          <w:szCs w:val="24"/>
        </w:rPr>
        <w:t xml:space="preserve">The Membership and Engagement Committee is responsible for all activities related to member recruitment, onboarding, retention, and sector coordination. Its mandate includes: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Developing and implementing membership recruitment and outreach strategies;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Overseeing the onboarding process for new members in coordination with the Executive Director;</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Monitoring member retention and recommending strategies to address attrition;</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Coordinating communication and engagement across the nine (9) business sectors; and</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Reporting membership growth, retention, and engagement metrics to the Board at each regular meeting.</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Programs and Services Committee</w:t>
      </w:r>
    </w:p>
    <w:p>
      <w:pPr>
        <w:spacing w:after="60" w:before="60"/>
        <w:jc w:val="both"/>
      </w:pPr>
      <w:r>
        <w:rPr>
          <w:rFonts w:ascii="Times New Roman" w:cs="Times New Roman" w:eastAsia="Times New Roman" w:hAnsi="Times New Roman"/>
          <w:i w:val="false"/>
          <w:iCs w:val="false"/>
          <w:sz w:val="24"/>
          <w:szCs w:val="24"/>
        </w:rPr>
        <w:t xml:space="preserve">The Programs and Services Committee is responsible for designing, planning, and overseeing the Association's educational and professional development programming. Its mandate includes: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Planning and organizing business education workshops, seminars, and training sessions;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Developing and managing mentorship programs connecting experienced members with emerging business owners;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Organizing job fairs, internship programs, and workforce development initiatives;</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Evaluating the effectiveness of programs and recommending improvements to the Board; and</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Coordinating with external partners, educational institutions, and community organizations on joint programming.</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Marketing, Visibility, and Partnerships Committee</w:t>
      </w:r>
    </w:p>
    <w:p>
      <w:pPr>
        <w:spacing w:after="60" w:before="60"/>
        <w:jc w:val="both"/>
      </w:pPr>
      <w:r>
        <w:rPr>
          <w:rFonts w:ascii="Times New Roman" w:cs="Times New Roman" w:eastAsia="Times New Roman" w:hAnsi="Times New Roman"/>
          <w:i w:val="false"/>
          <w:iCs w:val="false"/>
          <w:sz w:val="24"/>
          <w:szCs w:val="24"/>
        </w:rPr>
        <w:t xml:space="preserve">The Marketing, Visibility, and Partnerships Committee is responsible for promoting the Association and its members and for building strategic external relationships. Its mandate includes: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Managing and maintaining the Association's business directory;</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Developing and executing joint marketing campaigns and promotional initiatives for members;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Identifying and pursuing sponsorship opportunities and strategic partnerships with aligned organizations;</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Overseeing the Association's brand standards, digital presence, and public communications in coordination with authorized spokespersons per MBA-POL-012; and</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Reporting marketing and partnership activities to the Board at each regular meeting.</w:t>
      </w:r>
    </w:p>
    <w:p>
      <w:pPr>
        <w:spacing w:after="60" w:before="200"/>
      </w:pPr>
      <w:r>
        <w:rPr>
          <w:rFonts w:ascii="Times New Roman" w:cs="Times New Roman" w:eastAsia="Times New Roman" w:hAnsi="Times New Roman"/>
          <w:b/>
          <w:bCs/>
          <w:sz w:val="24"/>
          <w:szCs w:val="24"/>
        </w:rPr>
        <w:t xml:space="preserve">Section 5.</w:t>
      </w:r>
      <w:r>
        <w:rPr>
          <w:rFonts w:ascii="Times New Roman" w:cs="Times New Roman" w:eastAsia="Times New Roman" w:hAnsi="Times New Roman"/>
          <w:b/>
          <w:bCs/>
          <w:sz w:val="24"/>
          <w:szCs w:val="24"/>
        </w:rPr>
        <w:t xml:space="preserve">  Legal, Risk, and Compliance Committee</w:t>
      </w:r>
    </w:p>
    <w:p>
      <w:pPr>
        <w:spacing w:after="60" w:before="60"/>
        <w:jc w:val="both"/>
      </w:pPr>
      <w:r>
        <w:rPr>
          <w:rFonts w:ascii="Times New Roman" w:cs="Times New Roman" w:eastAsia="Times New Roman" w:hAnsi="Times New Roman"/>
          <w:i w:val="false"/>
          <w:iCs w:val="false"/>
          <w:sz w:val="24"/>
          <w:szCs w:val="24"/>
        </w:rPr>
        <w:t xml:space="preserve">The Legal, Risk, and Compliance Committee is responsible for supporting members and the Association in navigating legal, regulatory, and compliance matters. Its mandate includes: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Organizing legal consultation sessions, know-your-rights workshops, and compliance education programs for members;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Monitoring regulatory and legislative developments that may affect the Muslim business community and advising the Board accordingly;</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Advising the Board on risk management matters affecting the Association's governance, contracts, and operations;</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Supporting the Board in ensuring the Association's ongoing compliance with its 501(c)(6) obligations and applicable law; and</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Coordinating with legal counsel as directed by the Board.</w:t>
      </w:r>
    </w:p>
    <w:p>
      <w:pPr>
        <w:spacing w:after="60" w:before="200"/>
      </w:pPr>
      <w:r>
        <w:rPr>
          <w:rFonts w:ascii="Times New Roman" w:cs="Times New Roman" w:eastAsia="Times New Roman" w:hAnsi="Times New Roman"/>
          <w:b/>
          <w:bCs/>
          <w:sz w:val="24"/>
          <w:szCs w:val="24"/>
        </w:rPr>
        <w:t xml:space="preserve">Section 6.</w:t>
      </w:r>
      <w:r>
        <w:rPr>
          <w:rFonts w:ascii="Times New Roman" w:cs="Times New Roman" w:eastAsia="Times New Roman" w:hAnsi="Times New Roman"/>
          <w:b/>
          <w:bCs/>
          <w:sz w:val="24"/>
          <w:szCs w:val="24"/>
        </w:rPr>
        <w:t xml:space="preserve">  Finance and Collective Buying Committee</w:t>
      </w:r>
    </w:p>
    <w:p>
      <w:pPr>
        <w:spacing w:after="60" w:before="60"/>
        <w:jc w:val="both"/>
      </w:pPr>
      <w:r>
        <w:rPr>
          <w:rFonts w:ascii="Times New Roman" w:cs="Times New Roman" w:eastAsia="Times New Roman" w:hAnsi="Times New Roman"/>
          <w:i w:val="false"/>
          <w:iCs w:val="false"/>
          <w:sz w:val="24"/>
          <w:szCs w:val="24"/>
        </w:rPr>
        <w:t xml:space="preserve">The Finance and Collective Buying Committee is responsible for supporting member financial wellness and for leveraging the Association's collective purchasing power. Its mandate includes: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Identifying and negotiating group purchasing arrangements and vendor discounts on behalf of members;</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Developing and promoting access to ethical and Shariah-compliant finance resources and institutions for members;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Assisting members in identifying cost-saving opportunities through collective procurement;</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Advising the Board on financial matters affecting the membership, including insurance, banking, and vendor relationships; and</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Supporting the Treasurer in preparing financial programming and member financial literacy initiatives.</w:t>
      </w:r>
    </w:p>
    <w:p>
      <w:pPr>
        <w:spacing w:after="60" w:before="200"/>
      </w:pPr>
      <w:r>
        <w:rPr>
          <w:rFonts w:ascii="Times New Roman" w:cs="Times New Roman" w:eastAsia="Times New Roman" w:hAnsi="Times New Roman"/>
          <w:b/>
          <w:bCs/>
          <w:sz w:val="24"/>
          <w:szCs w:val="24"/>
        </w:rPr>
        <w:t xml:space="preserve">Section 7.</w:t>
      </w:r>
      <w:r>
        <w:rPr>
          <w:rFonts w:ascii="Times New Roman" w:cs="Times New Roman" w:eastAsia="Times New Roman" w:hAnsi="Times New Roman"/>
          <w:b/>
          <w:bCs/>
          <w:sz w:val="24"/>
          <w:szCs w:val="24"/>
        </w:rPr>
        <w:t xml:space="preserve">  Islamic Ethics and Business Standards Committee</w:t>
      </w:r>
    </w:p>
    <w:p>
      <w:pPr>
        <w:spacing w:after="60" w:before="60"/>
        <w:jc w:val="both"/>
      </w:pPr>
      <w:r>
        <w:rPr>
          <w:rFonts w:ascii="Times New Roman" w:cs="Times New Roman" w:eastAsia="Times New Roman" w:hAnsi="Times New Roman"/>
          <w:i w:val="false"/>
          <w:iCs w:val="false"/>
          <w:sz w:val="24"/>
          <w:szCs w:val="24"/>
        </w:rPr>
        <w:t xml:space="preserve">The Islamic Ethics and Business Standards Committee is responsible for supporting members in maintaining the highest standards of ethical and Islamically-grounded business conduct. Its mandate includes:</w:t>
      </w:r>
    </w:p>
    <w:p>
      <w:pPr>
        <w:spacing w:after="60" w:before="60"/>
        <w:ind w:left="720" w:hanging="360"/>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Providing guidance and consultation to members on Islamic business ethics, including halal compliance, contractual ethics, and fair dealing;</w:t>
      </w:r>
    </w:p>
    <w:p>
      <w:pPr>
        <w:spacing w:after="60" w:before="60"/>
        <w:ind w:left="720" w:hanging="360"/>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Offering private, confidential consultations to members seeking guidance on ethical dilemmas in their business practices;</w:t>
      </w:r>
    </w:p>
    <w:p>
      <w:pPr>
        <w:spacing w:after="60" w:before="60"/>
        <w:ind w:left="720" w:hanging="360"/>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Developing educational resources and programming on the intersection of Islamic values and professional business standards;</w:t>
      </w:r>
    </w:p>
    <w:p>
      <w:pPr>
        <w:spacing w:after="60" w:before="60"/>
        <w:ind w:left="720" w:hanging="360"/>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Advising the Board on matters implicating the Association's commitment to faith-aligned ethical conduct as set forth in Article VIII of the Bylaws and MBA-POL-008; and</w:t>
      </w:r>
    </w:p>
    <w:p>
      <w:pPr>
        <w:spacing w:after="60" w:before="60"/>
        <w:ind w:left="720" w:hanging="360"/>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Serving as a resource for the general membership on matters of business ethics without exercising any disciplinary authority, which remains with the Board.</w:t>
      </w:r>
    </w:p>
    <w:p>
      <w:pPr>
        <w:spacing w:after="120" w:before="360"/>
      </w:pPr>
      <w:r>
        <w:rPr>
          <w:rFonts w:ascii="Times New Roman" w:cs="Times New Roman" w:eastAsia="Times New Roman" w:hAnsi="Times New Roman"/>
          <w:b/>
          <w:bCs/>
          <w:sz w:val="26"/>
          <w:szCs w:val="26"/>
        </w:rPr>
        <w:t xml:space="preserve">ARTICLE III — TYPES OF COMMITTEES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Standing Committees</w:t>
      </w:r>
    </w:p>
    <w:p>
      <w:pPr>
        <w:spacing w:after="60" w:before="60"/>
        <w:jc w:val="both"/>
      </w:pPr>
      <w:r>
        <w:rPr>
          <w:rFonts w:ascii="Times New Roman" w:cs="Times New Roman" w:eastAsia="Times New Roman" w:hAnsi="Times New Roman"/>
          <w:i w:val="false"/>
          <w:iCs w:val="false"/>
          <w:sz w:val="24"/>
          <w:szCs w:val="24"/>
        </w:rPr>
        <w:t xml:space="preserve">The six (6) committees established in Article II are standing committees, permanent in nature, established by Board resolution and continuing until dissolved by the Board. Additional standing committees may be established by Board resolution at any time.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Special Committees</w:t>
      </w:r>
    </w:p>
    <w:p>
      <w:pPr>
        <w:spacing w:after="60" w:before="60"/>
        <w:jc w:val="both"/>
      </w:pPr>
      <w:r>
        <w:rPr>
          <w:rFonts w:ascii="Times New Roman" w:cs="Times New Roman" w:eastAsia="Times New Roman" w:hAnsi="Times New Roman"/>
          <w:i w:val="false"/>
          <w:iCs w:val="false"/>
          <w:sz w:val="24"/>
          <w:szCs w:val="24"/>
        </w:rPr>
        <w:t xml:space="preserve">The Board may establish special committees for a defined purpose and period, dissolving automatically upon completion of their purpose or at the end of the period specified in their charter. Examples include a Bylaws Review Committee or a Strategic Planning Committee.</w:t>
      </w:r>
    </w:p>
    <w:p>
      <w:pPr>
        <w:spacing w:after="120" w:before="360"/>
      </w:pPr>
      <w:r>
        <w:rPr>
          <w:rFonts w:ascii="Times New Roman" w:cs="Times New Roman" w:eastAsia="Times New Roman" w:hAnsi="Times New Roman"/>
          <w:b/>
          <w:bCs/>
          <w:sz w:val="26"/>
          <w:szCs w:val="26"/>
        </w:rPr>
        <w:t xml:space="preserve">ARTICLE IV — ESTABLISHMENT AND CHARTERS</w:t>
      </w:r>
    </w:p>
    <w:p>
      <w:pPr>
        <w:spacing w:after="60" w:before="60"/>
        <w:jc w:val="both"/>
      </w:pPr>
      <w:r>
        <w:rPr>
          <w:rFonts w:ascii="Times New Roman" w:cs="Times New Roman" w:eastAsia="Times New Roman" w:hAnsi="Times New Roman"/>
          <w:i w:val="false"/>
          <w:iCs w:val="false"/>
          <w:sz w:val="24"/>
          <w:szCs w:val="24"/>
        </w:rPr>
        <w:t xml:space="preserve">Each committee shall be established or reaffirmed by a Board resolution specifying: (a) the name and type; (b) purpose and scope of authority; (c) number of members; (d) reporting structure and Board liaison; and (e) for special committees, the expected duration or deliverable. The Board shall approve a written Charter (Exhibit A) for each standing committee, based on the standard template provided.</w:t>
      </w:r>
    </w:p>
    <w:p>
      <w:pPr>
        <w:spacing w:after="120" w:before="360"/>
      </w:pPr>
      <w:r>
        <w:rPr>
          <w:rFonts w:ascii="Times New Roman" w:cs="Times New Roman" w:eastAsia="Times New Roman" w:hAnsi="Times New Roman"/>
          <w:b/>
          <w:bCs/>
          <w:sz w:val="26"/>
          <w:szCs w:val="26"/>
        </w:rPr>
        <w:t xml:space="preserve">ARTICLE V — REQUIRED CHARTER ELEMENTS</w:t>
      </w:r>
    </w:p>
    <w:p>
      <w:pPr>
        <w:spacing w:after="60" w:before="60"/>
        <w:jc w:val="both"/>
      </w:pPr>
      <w:r>
        <w:rPr>
          <w:rFonts w:ascii="Times New Roman" w:cs="Times New Roman" w:eastAsia="Times New Roman" w:hAnsi="Times New Roman"/>
          <w:i w:val="false"/>
          <w:iCs w:val="false"/>
          <w:sz w:val="24"/>
          <w:szCs w:val="24"/>
        </w:rPr>
        <w:t xml:space="preserve">Each Charter shall address: (a) name and classification; (b) purpose and objectives; (c) scope of authority — advisory, delegated, or both; (d) composition and appointment process; (e) quorum and voting requirements; (f) meeting frequency and recordkeeping obligations; (g) reporting requirements to the Board; and (h) for special committees, duration and dissolution conditions.</w:t>
      </w:r>
    </w:p>
    <w:p>
      <w:pPr>
        <w:spacing w:after="120" w:before="360"/>
      </w:pPr>
      <w:r>
        <w:rPr>
          <w:rFonts w:ascii="Times New Roman" w:cs="Times New Roman" w:eastAsia="Times New Roman" w:hAnsi="Times New Roman"/>
          <w:b/>
          <w:bCs/>
          <w:sz w:val="26"/>
          <w:szCs w:val="26"/>
        </w:rPr>
        <w:t xml:space="preserve">ARTICLE VI — MEMBERSHIP AND APPOINTMENTS</w:t>
      </w:r>
    </w:p>
    <w:p>
      <w:pPr>
        <w:spacing w:after="60" w:before="60"/>
        <w:jc w:val="both"/>
      </w:pPr>
      <w:r>
        <w:rPr>
          <w:rFonts w:ascii="Times New Roman" w:cs="Times New Roman" w:eastAsia="Times New Roman" w:hAnsi="Times New Roman"/>
          <w:i w:val="false"/>
          <w:iCs w:val="false"/>
          <w:sz w:val="24"/>
          <w:szCs w:val="24"/>
        </w:rPr>
        <w:t xml:space="preserve">Committee members shall be appointed by the Board Chair subject to Board confirmation. Unless otherwise specified, committee members need not be Board Directors. A Director may serve as committee chair or liaison. Committee members serve at the Board's pleasure and may be removed by majority Board vote.</w:t>
      </w:r>
    </w:p>
    <w:p>
      <w:pPr>
        <w:spacing w:after="120" w:before="360"/>
      </w:pPr>
      <w:r>
        <w:rPr>
          <w:rFonts w:ascii="Times New Roman" w:cs="Times New Roman" w:eastAsia="Times New Roman" w:hAnsi="Times New Roman"/>
          <w:b/>
          <w:bCs/>
          <w:sz w:val="26"/>
          <w:szCs w:val="26"/>
        </w:rPr>
        <w:t xml:space="preserve">ARTICLE VII — AUTHORITY AND LIMITATIONS</w:t>
      </w:r>
    </w:p>
    <w:p>
      <w:pPr>
        <w:spacing w:after="60" w:before="60"/>
        <w:jc w:val="both"/>
      </w:pPr>
      <w:r>
        <w:rPr>
          <w:rFonts w:ascii="Times New Roman" w:cs="Times New Roman" w:eastAsia="Times New Roman" w:hAnsi="Times New Roman"/>
          <w:i w:val="false"/>
          <w:iCs w:val="false"/>
          <w:sz w:val="24"/>
          <w:szCs w:val="24"/>
        </w:rPr>
        <w:t xml:space="preserve">All committees serve in an advisory or delegated capacity as defined in their charters. No committee may bind the Association contractually, financially, or legally without prior Board authorization. Committees shall not exceed the scope of authority granted in their charters.</w:t>
      </w:r>
    </w:p>
    <w:p>
      <w:pPr>
        <w:spacing w:after="120" w:before="360"/>
      </w:pPr>
      <w:r>
        <w:rPr>
          <w:rFonts w:ascii="Times New Roman" w:cs="Times New Roman" w:eastAsia="Times New Roman" w:hAnsi="Times New Roman"/>
          <w:b/>
          <w:bCs/>
          <w:sz w:val="26"/>
          <w:szCs w:val="26"/>
        </w:rPr>
        <w:t xml:space="preserve">ARTICLE VIII — REPORTING</w:t>
      </w:r>
    </w:p>
    <w:p>
      <w:pPr>
        <w:spacing w:after="60" w:before="60"/>
        <w:jc w:val="both"/>
      </w:pPr>
      <w:r>
        <w:rPr>
          <w:rFonts w:ascii="Times New Roman" w:cs="Times New Roman" w:eastAsia="Times New Roman" w:hAnsi="Times New Roman"/>
          <w:i w:val="false"/>
          <w:iCs w:val="false"/>
          <w:sz w:val="24"/>
          <w:szCs w:val="24"/>
        </w:rPr>
        <w:t xml:space="preserve">Each standing committee shall submit a written report to the Board at each regular Board meeting summarizing activities, decisions made within delegated authority, and recommendations requiring Board action. Special committees shall report at intervals specified in their charter and shall submit a final report upon conclusion.</w:t>
      </w:r>
    </w:p>
    <w:p>
      <w:pPr>
        <w:spacing w:after="120" w:before="360"/>
      </w:pPr>
      <w:r>
        <w:rPr>
          <w:rFonts w:ascii="Times New Roman" w:cs="Times New Roman" w:eastAsia="Times New Roman" w:hAnsi="Times New Roman"/>
          <w:b/>
          <w:bCs/>
          <w:sz w:val="26"/>
          <w:szCs w:val="26"/>
        </w:rPr>
        <w:t xml:space="preserve">ARTICLE IX — POLICY REVIEW</w:t>
      </w:r>
    </w:p>
    <w:p>
      <w:pPr>
        <w:spacing w:after="60" w:before="60"/>
        <w:jc w:val="both"/>
      </w:pPr>
      <w:r>
        <w:rPr>
          <w:rFonts w:ascii="Times New Roman" w:cs="Times New Roman" w:eastAsia="Times New Roman" w:hAnsi="Times New Roman"/>
          <w:i w:val="false"/>
          <w:iCs w:val="false"/>
          <w:sz w:val="24"/>
          <w:szCs w:val="24"/>
        </w:rPr>
        <w:t xml:space="preserve">This Policy and the standard Charter template (Exhibit A) shall be reviewed no less than once every two (2) years.</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STANDARD COMMITTEE CHARTER TEMPLATE</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Use this template for all standing committees of the Association. Present to the Board for approval and retain per MBA-POL-007.</w:t>
      </w:r>
    </w:p>
    <w:p>
      <w:pPr>
        <w:spacing w:after="60" w:before="0"/>
      </w:pPr>
    </w:p>
    <w:p>
      <w:pPr>
        <w:spacing w:after="80" w:before="0"/>
        <w:jc w:val="center"/>
      </w:pPr>
      <w:r>
        <w:rPr>
          <w:rFonts w:ascii="Times New Roman" w:cs="Times New Roman" w:eastAsia="Times New Roman" w:hAnsi="Times New Roman"/>
          <w:b/>
          <w:bCs/>
          <w:i w:val="false"/>
          <w:iCs w:val="false"/>
          <w:sz w:val="24"/>
          <w:szCs w:val="24"/>
        </w:rPr>
        <w:t xml:space="preserve">COMMITTEE CHARTER</w:t>
      </w:r>
    </w:p>
    <w:p>
      <w:pPr>
        <w:spacing w:after="80" w:before="0"/>
        <w:jc w:val="center"/>
      </w:pPr>
      <w:r>
        <w:rPr>
          <w:rFonts w:ascii="Times New Roman" w:cs="Times New Roman" w:eastAsia="Times New Roman" w:hAnsi="Times New Roman"/>
          <w:b w:val="false"/>
          <w:bCs w:val="false"/>
          <w:i w:val="false"/>
          <w:iCs w:val="false"/>
          <w:sz w:val="24"/>
          <w:szCs w:val="24"/>
        </w:rPr>
        <w:t xml:space="preserve">Muslim Business Association</w:t>
      </w:r>
    </w:p>
    <w:p>
      <w:pPr>
        <w:spacing w:after="60" w:before="0"/>
      </w:pPr>
    </w:p>
    <w:p>
      <w:pPr>
        <w:spacing w:after="60" w:before="60"/>
        <w:jc w:val="both"/>
      </w:pPr>
      <w:r>
        <w:rPr>
          <w:rFonts w:ascii="Times New Roman" w:cs="Times New Roman" w:eastAsia="Times New Roman" w:hAnsi="Times New Roman"/>
          <w:i w:val="false"/>
          <w:iCs w:val="false"/>
          <w:sz w:val="24"/>
          <w:szCs w:val="24"/>
        </w:rPr>
        <w:t xml:space="preserve">Committee Name:  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Type (circle):    Standing  /  Special</w:t>
      </w:r>
    </w:p>
    <w:p>
      <w:pPr>
        <w:spacing w:after="60" w:before="60"/>
        <w:jc w:val="both"/>
      </w:pPr>
      <w:r>
        <w:rPr>
          <w:rFonts w:ascii="Times New Roman" w:cs="Times New Roman" w:eastAsia="Times New Roman" w:hAnsi="Times New Roman"/>
          <w:i w:val="false"/>
          <w:iCs w:val="false"/>
          <w:sz w:val="24"/>
          <w:szCs w:val="24"/>
        </w:rPr>
        <w:t xml:space="preserve">Date Charter Adopted:  ___________________________________________________</w:t>
      </w:r>
    </w:p>
    <w:p>
      <w:pPr>
        <w:spacing w:after="40" w:before="0"/>
      </w:pPr>
    </w:p>
    <w:p>
      <w:pPr>
        <w:spacing w:after="40" w:before="140"/>
        <w:ind w:left="480"/>
      </w:pPr>
      <w:r>
        <w:rPr>
          <w:rFonts w:ascii="Times New Roman" w:cs="Times New Roman" w:eastAsia="Times New Roman" w:hAnsi="Times New Roman"/>
          <w:b/>
          <w:bCs/>
          <w:sz w:val="24"/>
          <w:szCs w:val="24"/>
        </w:rPr>
        <w:t xml:space="preserve">Article I  </w:t>
      </w:r>
      <w:r>
        <w:rPr>
          <w:rFonts w:ascii="Times New Roman" w:cs="Times New Roman" w:eastAsia="Times New Roman" w:hAnsi="Times New Roman"/>
          <w:b/>
          <w:bCs/>
          <w:sz w:val="24"/>
          <w:szCs w:val="24"/>
        </w:rPr>
        <w:t xml:space="preserve">Purpose and Objectives</w:t>
      </w:r>
    </w:p>
    <w:p>
      <w:pPr>
        <w:spacing w:after="60" w:before="60"/>
        <w:jc w:val="both"/>
      </w:pPr>
      <w:r>
        <w:rPr>
          <w:rFonts w:ascii="Times New Roman" w:cs="Times New Roman" w:eastAsia="Times New Roman" w:hAnsi="Times New Roman"/>
          <w:i w:val="false"/>
          <w:iCs w:val="false"/>
          <w:sz w:val="24"/>
          <w:szCs w:val="24"/>
        </w:rPr>
        <w:t xml:space="preserve">________________________________________________________________________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________________________________________________________________________</w:t>
      </w:r>
    </w:p>
    <w:p>
      <w:pPr>
        <w:spacing w:after="40" w:before="0"/>
      </w:pPr>
    </w:p>
    <w:p>
      <w:pPr>
        <w:spacing w:after="40" w:before="140"/>
        <w:ind w:left="480"/>
      </w:pPr>
      <w:r>
        <w:rPr>
          <w:rFonts w:ascii="Times New Roman" w:cs="Times New Roman" w:eastAsia="Times New Roman" w:hAnsi="Times New Roman"/>
          <w:b/>
          <w:bCs/>
          <w:sz w:val="24"/>
          <w:szCs w:val="24"/>
        </w:rPr>
        <w:t xml:space="preserve">Article II  </w:t>
      </w:r>
      <w:r>
        <w:rPr>
          <w:rFonts w:ascii="Times New Roman" w:cs="Times New Roman" w:eastAsia="Times New Roman" w:hAnsi="Times New Roman"/>
          <w:b/>
          <w:bCs/>
          <w:sz w:val="24"/>
          <w:szCs w:val="24"/>
        </w:rPr>
        <w:t xml:space="preserve">Scope of Authority</w:t>
      </w:r>
    </w:p>
    <w:p>
      <w:pPr>
        <w:spacing w:after="60" w:before="60"/>
        <w:jc w:val="both"/>
      </w:pPr>
      <w:r>
        <w:rPr>
          <w:rFonts w:ascii="Times New Roman" w:cs="Times New Roman" w:eastAsia="Times New Roman" w:hAnsi="Times New Roman"/>
          <w:i w:val="false"/>
          <w:iCs w:val="false"/>
          <w:sz w:val="24"/>
          <w:szCs w:val="24"/>
        </w:rPr>
        <w:t xml:space="preserve">This committee serves in the following capacity (circle):    Advisory  /  Delegated  /  Both</w:t>
      </w:r>
    </w:p>
    <w:p>
      <w:pPr>
        <w:spacing w:after="60" w:before="60"/>
        <w:jc w:val="both"/>
      </w:pPr>
      <w:r>
        <w:rPr>
          <w:rFonts w:ascii="Times New Roman" w:cs="Times New Roman" w:eastAsia="Times New Roman" w:hAnsi="Times New Roman"/>
          <w:i w:val="false"/>
          <w:iCs w:val="false"/>
          <w:sz w:val="24"/>
          <w:szCs w:val="24"/>
        </w:rPr>
        <w:t xml:space="preserve">Specific authority granted:  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Specific limitations:  ___________________________________________________</w:t>
      </w:r>
    </w:p>
    <w:p>
      <w:pPr>
        <w:spacing w:after="40" w:before="0"/>
      </w:pPr>
    </w:p>
    <w:p>
      <w:pPr>
        <w:spacing w:after="40" w:before="140"/>
        <w:ind w:left="480"/>
      </w:pPr>
      <w:r>
        <w:rPr>
          <w:rFonts w:ascii="Times New Roman" w:cs="Times New Roman" w:eastAsia="Times New Roman" w:hAnsi="Times New Roman"/>
          <w:b/>
          <w:bCs/>
          <w:sz w:val="24"/>
          <w:szCs w:val="24"/>
        </w:rPr>
        <w:t xml:space="preserve">Article III  </w:t>
      </w:r>
      <w:r>
        <w:rPr>
          <w:rFonts w:ascii="Times New Roman" w:cs="Times New Roman" w:eastAsia="Times New Roman" w:hAnsi="Times New Roman"/>
          <w:b/>
          <w:bCs/>
          <w:sz w:val="24"/>
          <w:szCs w:val="24"/>
        </w:rPr>
        <w:t xml:space="preserve">Membership</w:t>
      </w:r>
    </w:p>
    <w:p>
      <w:pPr>
        <w:spacing w:after="60" w:before="60"/>
        <w:jc w:val="both"/>
      </w:pPr>
      <w:r>
        <w:rPr>
          <w:rFonts w:ascii="Times New Roman" w:cs="Times New Roman" w:eastAsia="Times New Roman" w:hAnsi="Times New Roman"/>
          <w:i w:val="false"/>
          <w:iCs w:val="false"/>
          <w:sz w:val="24"/>
          <w:szCs w:val="24"/>
        </w:rPr>
        <w:t xml:space="preserve">Number of members:  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Board membership required:    Yes / No</w:t>
      </w:r>
    </w:p>
    <w:p>
      <w:pPr>
        <w:spacing w:after="60" w:before="60"/>
        <w:jc w:val="both"/>
      </w:pPr>
      <w:r>
        <w:rPr>
          <w:rFonts w:ascii="Times New Roman" w:cs="Times New Roman" w:eastAsia="Times New Roman" w:hAnsi="Times New Roman"/>
          <w:i w:val="false"/>
          <w:iCs w:val="false"/>
          <w:sz w:val="24"/>
          <w:szCs w:val="24"/>
        </w:rPr>
        <w:t xml:space="preserve">Appointment process:  ____________________________________________________</w:t>
      </w:r>
    </w:p>
    <w:p>
      <w:pPr>
        <w:spacing w:after="40" w:before="0"/>
      </w:pPr>
    </w:p>
    <w:p>
      <w:pPr>
        <w:spacing w:after="40" w:before="140"/>
        <w:ind w:left="480"/>
      </w:pPr>
      <w:r>
        <w:rPr>
          <w:rFonts w:ascii="Times New Roman" w:cs="Times New Roman" w:eastAsia="Times New Roman" w:hAnsi="Times New Roman"/>
          <w:b/>
          <w:bCs/>
          <w:sz w:val="24"/>
          <w:szCs w:val="24"/>
        </w:rPr>
        <w:t xml:space="preserve">Article IV  </w:t>
      </w:r>
      <w:r>
        <w:rPr>
          <w:rFonts w:ascii="Times New Roman" w:cs="Times New Roman" w:eastAsia="Times New Roman" w:hAnsi="Times New Roman"/>
          <w:b/>
          <w:bCs/>
          <w:sz w:val="24"/>
          <w:szCs w:val="24"/>
        </w:rPr>
        <w:t xml:space="preserve">Quorum and Voting</w:t>
      </w:r>
    </w:p>
    <w:p>
      <w:pPr>
        <w:spacing w:after="60" w:before="60"/>
        <w:jc w:val="both"/>
      </w:pPr>
      <w:r>
        <w:rPr>
          <w:rFonts w:ascii="Times New Roman" w:cs="Times New Roman" w:eastAsia="Times New Roman" w:hAnsi="Times New Roman"/>
          <w:i w:val="false"/>
          <w:iCs w:val="false"/>
          <w:sz w:val="24"/>
          <w:szCs w:val="24"/>
        </w:rPr>
        <w:t xml:space="preserve">Quorum:  ________________________________________________________________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Voting requirements:  ____________________________________________________</w:t>
      </w:r>
    </w:p>
    <w:p>
      <w:pPr>
        <w:spacing w:after="40" w:before="0"/>
      </w:pPr>
    </w:p>
    <w:p>
      <w:pPr>
        <w:spacing w:after="40" w:before="140"/>
        <w:ind w:left="480"/>
      </w:pPr>
      <w:r>
        <w:rPr>
          <w:rFonts w:ascii="Times New Roman" w:cs="Times New Roman" w:eastAsia="Times New Roman" w:hAnsi="Times New Roman"/>
          <w:b/>
          <w:bCs/>
          <w:sz w:val="24"/>
          <w:szCs w:val="24"/>
        </w:rPr>
        <w:t xml:space="preserve">Article V  </w:t>
      </w:r>
      <w:r>
        <w:rPr>
          <w:rFonts w:ascii="Times New Roman" w:cs="Times New Roman" w:eastAsia="Times New Roman" w:hAnsi="Times New Roman"/>
          <w:b/>
          <w:bCs/>
          <w:sz w:val="24"/>
          <w:szCs w:val="24"/>
        </w:rPr>
        <w:t xml:space="preserve">Meetings and Recordkeeping</w:t>
      </w:r>
    </w:p>
    <w:p>
      <w:pPr>
        <w:spacing w:after="60" w:before="60"/>
        <w:jc w:val="both"/>
      </w:pPr>
      <w:r>
        <w:rPr>
          <w:rFonts w:ascii="Times New Roman" w:cs="Times New Roman" w:eastAsia="Times New Roman" w:hAnsi="Times New Roman"/>
          <w:i w:val="false"/>
          <w:iCs w:val="false"/>
          <w:sz w:val="24"/>
          <w:szCs w:val="24"/>
        </w:rPr>
        <w:t xml:space="preserve">Meeting frequency:  ______________________________________________________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Minutes required:    Yes / No</w:t>
      </w:r>
    </w:p>
    <w:p>
      <w:pPr>
        <w:spacing w:after="40" w:before="0"/>
      </w:pPr>
    </w:p>
    <w:p>
      <w:pPr>
        <w:spacing w:after="40" w:before="140"/>
        <w:ind w:left="480"/>
      </w:pPr>
      <w:r>
        <w:rPr>
          <w:rFonts w:ascii="Times New Roman" w:cs="Times New Roman" w:eastAsia="Times New Roman" w:hAnsi="Times New Roman"/>
          <w:b/>
          <w:bCs/>
          <w:sz w:val="24"/>
          <w:szCs w:val="24"/>
        </w:rPr>
        <w:t xml:space="preserve">Article VI  </w:t>
      </w:r>
      <w:r>
        <w:rPr>
          <w:rFonts w:ascii="Times New Roman" w:cs="Times New Roman" w:eastAsia="Times New Roman" w:hAnsi="Times New Roman"/>
          <w:b/>
          <w:bCs/>
          <w:sz w:val="24"/>
          <w:szCs w:val="24"/>
        </w:rPr>
        <w:t xml:space="preserve">Reporting to the Board</w:t>
      </w:r>
    </w:p>
    <w:p>
      <w:pPr>
        <w:spacing w:after="60" w:before="60"/>
        <w:jc w:val="both"/>
      </w:pPr>
      <w:r>
        <w:rPr>
          <w:rFonts w:ascii="Times New Roman" w:cs="Times New Roman" w:eastAsia="Times New Roman" w:hAnsi="Times New Roman"/>
          <w:i w:val="false"/>
          <w:iCs w:val="false"/>
          <w:sz w:val="24"/>
          <w:szCs w:val="24"/>
        </w:rPr>
        <w:t xml:space="preserve">Frequency of reports:  ___________________________________________________</w:t>
      </w:r>
    </w:p>
    <w:p>
      <w:pPr>
        <w:spacing w:after="60" w:before="60"/>
        <w:jc w:val="both"/>
      </w:pPr>
      <w:r>
        <w:rPr>
          <w:rFonts w:ascii="Times New Roman" w:cs="Times New Roman" w:eastAsia="Times New Roman" w:hAnsi="Times New Roman"/>
          <w:i w:val="false"/>
          <w:iCs w:val="false"/>
          <w:sz w:val="24"/>
          <w:szCs w:val="24"/>
        </w:rPr>
        <w:t xml:space="preserve">Form of report:  _________________________________________________________</w:t>
      </w:r>
    </w:p>
    <w:p>
      <w:pPr>
        <w:spacing w:after="40" w:before="0"/>
      </w:pPr>
    </w:p>
    <w:p>
      <w:pPr>
        <w:spacing w:after="40" w:before="140"/>
        <w:ind w:left="480"/>
      </w:pPr>
      <w:r>
        <w:rPr>
          <w:rFonts w:ascii="Times New Roman" w:cs="Times New Roman" w:eastAsia="Times New Roman" w:hAnsi="Times New Roman"/>
          <w:b/>
          <w:bCs/>
          <w:sz w:val="24"/>
          <w:szCs w:val="24"/>
        </w:rPr>
        <w:t xml:space="preserve">Article VII  </w:t>
      </w:r>
      <w:r>
        <w:rPr>
          <w:rFonts w:ascii="Times New Roman" w:cs="Times New Roman" w:eastAsia="Times New Roman" w:hAnsi="Times New Roman"/>
          <w:b/>
          <w:bCs/>
          <w:sz w:val="24"/>
          <w:szCs w:val="24"/>
        </w:rPr>
        <w:t xml:space="preserve">Duration (Special Committees Only)</w:t>
      </w:r>
    </w:p>
    <w:p>
      <w:pPr>
        <w:spacing w:after="60" w:before="60"/>
        <w:jc w:val="both"/>
      </w:pPr>
      <w:r>
        <w:rPr>
          <w:rFonts w:ascii="Times New Roman" w:cs="Times New Roman" w:eastAsia="Times New Roman" w:hAnsi="Times New Roman"/>
          <w:i w:val="false"/>
          <w:iCs w:val="false"/>
          <w:sz w:val="24"/>
          <w:szCs w:val="24"/>
        </w:rPr>
        <w:t xml:space="preserve">Expected completion date or deliverable:  __________________________________</w:t>
      </w:r>
    </w:p>
    <w:p>
      <w:pPr>
        <w:spacing w:after="80" w:before="0"/>
      </w:pPr>
    </w:p>
    <w:p>
      <w:pPr>
        <w:spacing w:after="60" w:before="60"/>
        <w:jc w:val="both"/>
      </w:pPr>
      <w:r>
        <w:rPr>
          <w:rFonts w:ascii="Times New Roman" w:cs="Times New Roman" w:eastAsia="Times New Roman" w:hAnsi="Times New Roman"/>
          <w:i w:val="false"/>
          <w:iCs w:val="false"/>
          <w:sz w:val="24"/>
          <w:szCs w:val="24"/>
        </w:rPr>
        <w:t xml:space="preserve">Approved by the Board of Directors:</w:t>
      </w: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Approval: </w:t>
      </w:r>
      <w:r>
        <w:rPr>
          <w:rFonts w:ascii="Times New Roman" w:cs="Times New Roman" w:eastAsia="Times New Roman" w:hAnsi="Times New Roman"/>
          <w:sz w:val="24"/>
          <w:szCs w:val="24"/>
        </w:rPr>
        <w:t xml:space="preserve">_______________________________</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MBA-POL-011</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Executive Director Employment Policy</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VI of the MBA Bylaws</w:t>
      </w:r>
    </w:p>
    <w:p>
      <w:pPr>
        <w:spacing w:after="60" w:before="40"/>
      </w:pPr>
    </w:p>
    <w:p>
      <w:pPr>
        <w:pBdr>
          <w:bottom w:val="single" w:color="000000" w:sz="4"/>
        </w:pBdr>
        <w:spacing w:after="0" w:before="0"/>
      </w:pPr>
    </w:p>
    <w:p>
      <w:pPr>
        <w:spacing w:after="160" w:before="0"/>
      </w:pPr>
    </w:p>
    <w:p>
      <w:pPr>
        <w:spacing w:after="100" w:before="100"/>
        <w:ind w:left="480" w:right="480"/>
        <w:jc w:val="both"/>
      </w:pPr>
      <w:r>
        <w:rPr>
          <w:rFonts w:ascii="Times New Roman" w:cs="Times New Roman" w:eastAsia="Times New Roman" w:hAnsi="Times New Roman"/>
          <w:i/>
          <w:iCs/>
          <w:sz w:val="20"/>
          <w:szCs w:val="20"/>
        </w:rPr>
        <w:t xml:space="preserve">Note: This Policy is recommended for adoption to implement Article VI of the Bylaws. Full draft text is provided for Board deliberation.</w:t>
      </w:r>
    </w:p>
    <w:p>
      <w:pPr>
        <w:spacing w:after="4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governs the recruitment, appointment, compensation, supervision, performance evaluation, and separation of the Executive Director of the Association. It implements Article VI of the Bylaws, which authorizes the Board to appoint a paid Executive Director when financially feasible.</w:t>
      </w:r>
    </w:p>
    <w:p>
      <w:pPr>
        <w:spacing w:after="120" w:before="360"/>
      </w:pPr>
      <w:r>
        <w:rPr>
          <w:rFonts w:ascii="Times New Roman" w:cs="Times New Roman" w:eastAsia="Times New Roman" w:hAnsi="Times New Roman"/>
          <w:b/>
          <w:bCs/>
          <w:sz w:val="26"/>
          <w:szCs w:val="26"/>
        </w:rPr>
        <w:t xml:space="preserve">ARTICLE II — APPOINTMENT</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Decision to Hire</w:t>
      </w:r>
    </w:p>
    <w:p>
      <w:pPr>
        <w:spacing w:after="60" w:before="60"/>
        <w:jc w:val="both"/>
      </w:pPr>
      <w:r>
        <w:rPr>
          <w:rFonts w:ascii="Times New Roman" w:cs="Times New Roman" w:eastAsia="Times New Roman" w:hAnsi="Times New Roman"/>
          <w:i w:val="false"/>
          <w:iCs w:val="false"/>
          <w:sz w:val="24"/>
          <w:szCs w:val="24"/>
        </w:rPr>
        <w:t xml:space="preserve">The Board shall appoint an Executive Director when it determines the Association's financial condition and operational needs make such an appointment feasible, by majority vote.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Search Process</w:t>
      </w:r>
    </w:p>
    <w:p>
      <w:pPr>
        <w:spacing w:after="60" w:before="60"/>
        <w:jc w:val="both"/>
      </w:pPr>
      <w:r>
        <w:rPr>
          <w:rFonts w:ascii="Times New Roman" w:cs="Times New Roman" w:eastAsia="Times New Roman" w:hAnsi="Times New Roman"/>
          <w:i w:val="false"/>
          <w:iCs w:val="false"/>
          <w:sz w:val="24"/>
          <w:szCs w:val="24"/>
        </w:rPr>
        <w:t xml:space="preserve">The Board shall conduct an open and documented search including a written position description, a recruitment effort reasonably calculated to attract qualified candidates, and a structured interview process. The Board may engage a search committee or external search firm.</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Appointment and Agreement</w:t>
      </w:r>
    </w:p>
    <w:p>
      <w:pPr>
        <w:spacing w:after="60" w:before="60"/>
        <w:jc w:val="both"/>
      </w:pPr>
      <w:r>
        <w:rPr>
          <w:rFonts w:ascii="Times New Roman" w:cs="Times New Roman" w:eastAsia="Times New Roman" w:hAnsi="Times New Roman"/>
          <w:i w:val="false"/>
          <w:iCs w:val="false"/>
          <w:sz w:val="24"/>
          <w:szCs w:val="24"/>
        </w:rPr>
        <w:t xml:space="preserve">The Executive Director shall be appointed by majority Board vote. Terms of employment — including compensation, benefits, duties, and performance expectations — shall be documented in a written employment agreement approved by the Board before the Executive Director assumes the position.</w:t>
      </w:r>
    </w:p>
    <w:p>
      <w:pPr>
        <w:spacing w:after="60" w:before="200"/>
      </w:pPr>
      <w:r>
        <w:rPr>
          <w:rFonts w:ascii="Times New Roman" w:cs="Times New Roman" w:eastAsia="Times New Roman" w:hAnsi="Times New Roman"/>
          <w:b/>
          <w:bCs/>
          <w:sz w:val="24"/>
          <w:szCs w:val="24"/>
        </w:rPr>
        <w:t xml:space="preserve">Section 4.</w:t>
      </w:r>
      <w:r>
        <w:rPr>
          <w:rFonts w:ascii="Times New Roman" w:cs="Times New Roman" w:eastAsia="Times New Roman" w:hAnsi="Times New Roman"/>
          <w:b/>
          <w:bCs/>
          <w:sz w:val="24"/>
          <w:szCs w:val="24"/>
        </w:rPr>
        <w:t xml:space="preserve">  At-Will Employment</w:t>
      </w:r>
    </w:p>
    <w:p>
      <w:pPr>
        <w:spacing w:after="60" w:before="60"/>
        <w:jc w:val="both"/>
      </w:pPr>
      <w:r>
        <w:rPr>
          <w:rFonts w:ascii="Times New Roman" w:cs="Times New Roman" w:eastAsia="Times New Roman" w:hAnsi="Times New Roman"/>
          <w:i w:val="false"/>
          <w:iCs w:val="false"/>
          <w:sz w:val="24"/>
          <w:szCs w:val="24"/>
        </w:rPr>
        <w:t xml:space="preserve">Unless otherwise expressly stated in the employment agreement, the Executive Director serves at the pleasure of the Board.</w:t>
      </w:r>
    </w:p>
    <w:p>
      <w:pPr>
        <w:spacing w:after="120" w:before="360"/>
      </w:pPr>
      <w:r>
        <w:rPr>
          <w:rFonts w:ascii="Times New Roman" w:cs="Times New Roman" w:eastAsia="Times New Roman" w:hAnsi="Times New Roman"/>
          <w:b/>
          <w:bCs/>
          <w:sz w:val="26"/>
          <w:szCs w:val="26"/>
        </w:rPr>
        <w:t xml:space="preserve">ARTICLE III — DUTIES AND AUTHORITY</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Scope of Duties</w:t>
      </w:r>
    </w:p>
    <w:p>
      <w:pPr>
        <w:spacing w:after="60" w:before="60"/>
        <w:jc w:val="both"/>
      </w:pPr>
      <w:r>
        <w:rPr>
          <w:rFonts w:ascii="Times New Roman" w:cs="Times New Roman" w:eastAsia="Times New Roman" w:hAnsi="Times New Roman"/>
          <w:i w:val="false"/>
          <w:iCs w:val="false"/>
          <w:sz w:val="24"/>
          <w:szCs w:val="24"/>
        </w:rPr>
        <w:t xml:space="preserve">The Executive Director shall: (a) implement the policies, strategies, and directives of the Board; (b) manage day-to-day operations including staff, contractors, vendors, and facilities; (c) oversee programs, events, and member services; (d) execute the Board-approved budget within the spending authority limits in MBA-POL-006; (e) maintain records and compliance obligations per MBA-POL-007; (f) represent the Association in external relationships as authorized by the Board and consistent with MBA-POL-012; and (g) report to the Board at each regular meeting on organizational performance.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Limitation</w:t>
      </w:r>
    </w:p>
    <w:p>
      <w:pPr>
        <w:spacing w:after="60" w:before="60"/>
        <w:jc w:val="both"/>
      </w:pPr>
      <w:r>
        <w:rPr>
          <w:rFonts w:ascii="Times New Roman" w:cs="Times New Roman" w:eastAsia="Times New Roman" w:hAnsi="Times New Roman"/>
          <w:i w:val="false"/>
          <w:iCs w:val="false"/>
          <w:sz w:val="24"/>
          <w:szCs w:val="24"/>
        </w:rPr>
        <w:t xml:space="preserve">The Executive Director shall not set Association policy. All policy decisions are reserved to the Board. The Executive Director shall not take actions exceeding the authority delegated in the employment agreement or by Board resolution.</w:t>
      </w:r>
    </w:p>
    <w:p>
      <w:pPr>
        <w:spacing w:after="120" w:before="360"/>
      </w:pPr>
      <w:r>
        <w:rPr>
          <w:rFonts w:ascii="Times New Roman" w:cs="Times New Roman" w:eastAsia="Times New Roman" w:hAnsi="Times New Roman"/>
          <w:b/>
          <w:bCs/>
          <w:sz w:val="26"/>
          <w:szCs w:val="26"/>
        </w:rPr>
        <w:t xml:space="preserve">ARTICLE IV — COMPENSATION</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Setting Compensation</w:t>
      </w:r>
    </w:p>
    <w:p>
      <w:pPr>
        <w:spacing w:after="60" w:before="60"/>
        <w:jc w:val="both"/>
      </w:pPr>
      <w:r>
        <w:rPr>
          <w:rFonts w:ascii="Times New Roman" w:cs="Times New Roman" w:eastAsia="Times New Roman" w:hAnsi="Times New Roman"/>
          <w:i w:val="false"/>
          <w:iCs w:val="false"/>
          <w:sz w:val="24"/>
          <w:szCs w:val="24"/>
        </w:rPr>
        <w:t xml:space="preserve">Compensation shall be established by the Board before the Executive Director assumes the position and reviewed annually, with reference to published data for comparable positions in nonprofit organizations of similar size and scope.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IRS Compliance</w:t>
      </w:r>
    </w:p>
    <w:p>
      <w:pPr>
        <w:spacing w:after="60" w:before="60"/>
        <w:jc w:val="both"/>
      </w:pPr>
      <w:r>
        <w:rPr>
          <w:rFonts w:ascii="Times New Roman" w:cs="Times New Roman" w:eastAsia="Times New Roman" w:hAnsi="Times New Roman"/>
          <w:i w:val="false"/>
          <w:iCs w:val="false"/>
          <w:sz w:val="24"/>
          <w:szCs w:val="24"/>
        </w:rPr>
        <w:t xml:space="preserve">The Board shall document its compensation-setting process to support a rebuttable presumption of reasonableness under the IRS intermediate sanctions rules applicable to 501(c)(6) organizations. Documentation shall include comparable data considered, names of approving Board members, and the date of approval, retained per MBA-POL-007.</w:t>
      </w:r>
    </w:p>
    <w:p>
      <w:pPr>
        <w:spacing w:after="120" w:before="360"/>
      </w:pPr>
      <w:r>
        <w:rPr>
          <w:rFonts w:ascii="Times New Roman" w:cs="Times New Roman" w:eastAsia="Times New Roman" w:hAnsi="Times New Roman"/>
          <w:b/>
          <w:bCs/>
          <w:sz w:val="26"/>
          <w:szCs w:val="26"/>
        </w:rPr>
        <w:t xml:space="preserve">ARTICLE V — PERFORMANCE EVALUATION</w:t>
      </w:r>
    </w:p>
    <w:p>
      <w:pPr>
        <w:spacing w:after="60" w:before="60"/>
        <w:jc w:val="both"/>
      </w:pPr>
      <w:r>
        <w:rPr>
          <w:rFonts w:ascii="Times New Roman" w:cs="Times New Roman" w:eastAsia="Times New Roman" w:hAnsi="Times New Roman"/>
          <w:i w:val="false"/>
          <w:iCs w:val="false"/>
          <w:sz w:val="24"/>
          <w:szCs w:val="24"/>
        </w:rPr>
        <w:t xml:space="preserve">The Board Chair, or a designated committee, shall conduct a formal written performance evaluation no less than once per year based on goals and metrics established at the beginning of each evaluation period in consultation with the Executive Director. Results shall be presented to the full Board in executive session.</w:t>
      </w:r>
    </w:p>
    <w:p>
      <w:pPr>
        <w:spacing w:after="120" w:before="360"/>
      </w:pPr>
      <w:r>
        <w:rPr>
          <w:rFonts w:ascii="Times New Roman" w:cs="Times New Roman" w:eastAsia="Times New Roman" w:hAnsi="Times New Roman"/>
          <w:b/>
          <w:bCs/>
          <w:sz w:val="26"/>
          <w:szCs w:val="26"/>
        </w:rPr>
        <w:t xml:space="preserve">ARTICLE VI — SEPARATION</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Resignation</w:t>
      </w:r>
    </w:p>
    <w:p>
      <w:pPr>
        <w:spacing w:after="60" w:before="60"/>
        <w:jc w:val="both"/>
      </w:pPr>
      <w:r>
        <w:rPr>
          <w:rFonts w:ascii="Times New Roman" w:cs="Times New Roman" w:eastAsia="Times New Roman" w:hAnsi="Times New Roman"/>
          <w:i w:val="false"/>
          <w:iCs w:val="false"/>
          <w:sz w:val="24"/>
          <w:szCs w:val="24"/>
        </w:rPr>
        <w:t xml:space="preserve">The Executive Director may resign at any time by providing at least thirty (30) days written notice to the Board Chair to allow for an orderly transition.</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Termination</w:t>
      </w:r>
    </w:p>
    <w:p>
      <w:pPr>
        <w:spacing w:after="60" w:before="60"/>
        <w:jc w:val="both"/>
      </w:pPr>
      <w:r>
        <w:rPr>
          <w:rFonts w:ascii="Times New Roman" w:cs="Times New Roman" w:eastAsia="Times New Roman" w:hAnsi="Times New Roman"/>
          <w:i w:val="false"/>
          <w:iCs w:val="false"/>
          <w:sz w:val="24"/>
          <w:szCs w:val="24"/>
        </w:rPr>
        <w:t xml:space="preserve">The Board may terminate the Executive Director's employment at any time, with or without cause, by majority vote. Termination shall be communicated in writing. Separation benefits or severance shall be governed by the employment agreement and applicable law.</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Transition</w:t>
      </w:r>
    </w:p>
    <w:p>
      <w:pPr>
        <w:spacing w:after="60" w:before="60"/>
        <w:jc w:val="both"/>
      </w:pPr>
      <w:r>
        <w:rPr>
          <w:rFonts w:ascii="Times New Roman" w:cs="Times New Roman" w:eastAsia="Times New Roman" w:hAnsi="Times New Roman"/>
          <w:i w:val="false"/>
          <w:iCs w:val="false"/>
          <w:sz w:val="24"/>
          <w:szCs w:val="24"/>
        </w:rPr>
        <w:t xml:space="preserve">Upon separation for any reason, the Board Chair and Treasurer shall jointly assume day-to-day operational authority until a successor is appointed or an interim Executive Director is designated. The departing Executive Director shall cooperate fully with the transition including transfer of all records, accounts, and systems.</w:t>
      </w:r>
    </w:p>
    <w:p>
      <w:pPr>
        <w:spacing w:after="120" w:before="360"/>
      </w:pPr>
      <w:r>
        <w:rPr>
          <w:rFonts w:ascii="Times New Roman" w:cs="Times New Roman" w:eastAsia="Times New Roman" w:hAnsi="Times New Roman"/>
          <w:b/>
          <w:bCs/>
          <w:sz w:val="26"/>
          <w:szCs w:val="26"/>
        </w:rPr>
        <w:t xml:space="preserve">ARTICLE VII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no less than once every three (3) years, or sooner upon appointment of a new Executive Director.</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EXECUTIVE DIRECTOR POSITION DESCRIPTION TEMPLATE</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Customize this template for each search process to reflect the Association's current size, budget, and operational priorities.</w:t>
      </w:r>
    </w:p>
    <w:p>
      <w:pPr>
        <w:spacing w:after="60" w:before="0"/>
      </w:pPr>
    </w:p>
    <w:p>
      <w:pPr>
        <w:spacing w:after="80" w:before="0"/>
        <w:jc w:val="center"/>
      </w:pPr>
      <w:r>
        <w:rPr>
          <w:rFonts w:ascii="Times New Roman" w:cs="Times New Roman" w:eastAsia="Times New Roman" w:hAnsi="Times New Roman"/>
          <w:b/>
          <w:bCs/>
          <w:i w:val="false"/>
          <w:iCs w:val="false"/>
          <w:sz w:val="24"/>
          <w:szCs w:val="24"/>
        </w:rPr>
        <w:t xml:space="preserve">EXECUTIVE DIRECTOR</w:t>
      </w:r>
    </w:p>
    <w:p>
      <w:pPr>
        <w:spacing w:after="80" w:before="0"/>
        <w:jc w:val="center"/>
      </w:pPr>
      <w:r>
        <w:rPr>
          <w:rFonts w:ascii="Times New Roman" w:cs="Times New Roman" w:eastAsia="Times New Roman" w:hAnsi="Times New Roman"/>
          <w:b w:val="false"/>
          <w:bCs w:val="false"/>
          <w:i w:val="false"/>
          <w:iCs w:val="false"/>
          <w:sz w:val="24"/>
          <w:szCs w:val="24"/>
        </w:rPr>
        <w:t xml:space="preserve">Muslim Business Association — Muslim Chamber of Commerce, Greater St. Louis</w:t>
      </w:r>
    </w:p>
    <w:p>
      <w:pPr>
        <w:spacing w:after="40" w:before="0"/>
      </w:pPr>
    </w:p>
    <w:p>
      <w:pPr>
        <w:spacing w:after="40" w:before="140"/>
        <w:ind w:left="480"/>
      </w:pPr>
      <w:r>
        <w:rPr>
          <w:rFonts w:ascii="Times New Roman" w:cs="Times New Roman" w:eastAsia="Times New Roman" w:hAnsi="Times New Roman"/>
          <w:b/>
          <w:bCs/>
          <w:sz w:val="24"/>
          <w:szCs w:val="24"/>
        </w:rPr>
        <w:t xml:space="preserve">Position Summary  </w:t>
      </w:r>
      <w:r>
        <w:rPr>
          <w:rFonts w:ascii="Times New Roman" w:cs="Times New Roman" w:eastAsia="Times New Roman" w:hAnsi="Times New Roman"/>
          <w:b/>
          <w:bCs/>
          <w:sz w:val="24"/>
          <w:szCs w:val="24"/>
        </w:rPr>
        <w:t xml:space="preserve"/>
      </w:r>
    </w:p>
    <w:p>
      <w:pPr>
        <w:spacing w:after="60" w:before="60"/>
        <w:jc w:val="both"/>
      </w:pPr>
      <w:r>
        <w:rPr>
          <w:rFonts w:ascii="Times New Roman" w:cs="Times New Roman" w:eastAsia="Times New Roman" w:hAnsi="Times New Roman"/>
          <w:i w:val="false"/>
          <w:iCs w:val="false"/>
          <w:sz w:val="24"/>
          <w:szCs w:val="24"/>
        </w:rPr>
        <w:t xml:space="preserve">The Executive Director serves as the chief executive officer of the Muslim Business Association and is responsible for implementing Board policies, managing daily operations, and advancing the Association's mission.</w:t>
      </w:r>
    </w:p>
    <w:p>
      <w:pPr>
        <w:spacing w:after="40" w:before="0"/>
      </w:pPr>
    </w:p>
    <w:p>
      <w:pPr>
        <w:spacing w:after="40" w:before="140"/>
        <w:ind w:left="480"/>
      </w:pPr>
      <w:r>
        <w:rPr>
          <w:rFonts w:ascii="Times New Roman" w:cs="Times New Roman" w:eastAsia="Times New Roman" w:hAnsi="Times New Roman"/>
          <w:b/>
          <w:bCs/>
          <w:sz w:val="24"/>
          <w:szCs w:val="24"/>
        </w:rPr>
        <w:t xml:space="preserve">Key Responsibilities  </w:t>
      </w:r>
      <w:r>
        <w:rPr>
          <w:rFonts w:ascii="Times New Roman" w:cs="Times New Roman" w:eastAsia="Times New Roman" w:hAnsi="Times New Roman"/>
          <w:b/>
          <w:bCs/>
          <w:sz w:val="24"/>
          <w:szCs w:val="24"/>
        </w:rPr>
        <w:t xml:space="preserve"/>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Implement strategic direction and policies established by the Board.</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Manage day-to-day operations including staff, volunteers, contractors, vendors, and facilities.</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Oversee all programs, events, and member services.</w:t>
      </w:r>
    </w:p>
    <w:p>
      <w:pPr>
        <w:spacing w:after="60" w:before="60"/>
        <w:ind w:left="720" w:hanging="36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sz w:val="24"/>
          <w:szCs w:val="24"/>
        </w:rPr>
        <w:t xml:space="preserve">  Manage finances within Board-approved budgets and spending authority limits.</w:t>
      </w:r>
    </w:p>
    <w:p>
      <w:pPr>
        <w:spacing w:after="60" w:before="60"/>
        <w:ind w:left="720" w:hanging="360"/>
        <w:jc w:val="both"/>
      </w:pPr>
      <w:r>
        <w:rPr>
          <w:rFonts w:ascii="Times New Roman" w:cs="Times New Roman" w:eastAsia="Times New Roman" w:hAnsi="Times New Roman"/>
          <w:b/>
          <w:bCs/>
          <w:sz w:val="24"/>
          <w:szCs w:val="24"/>
        </w:rPr>
        <w:t xml:space="preserve">(5)</w:t>
      </w:r>
      <w:r>
        <w:rPr>
          <w:rFonts w:ascii="Times New Roman" w:cs="Times New Roman" w:eastAsia="Times New Roman" w:hAnsi="Times New Roman"/>
          <w:sz w:val="24"/>
          <w:szCs w:val="24"/>
        </w:rPr>
        <w:t xml:space="preserve">  Maintain records and ensure compliance with legal and regulatory obligations.</w:t>
      </w:r>
    </w:p>
    <w:p>
      <w:pPr>
        <w:spacing w:after="60" w:before="60"/>
        <w:ind w:left="720" w:hanging="360"/>
        <w:jc w:val="both"/>
      </w:pPr>
      <w:r>
        <w:rPr>
          <w:rFonts w:ascii="Times New Roman" w:cs="Times New Roman" w:eastAsia="Times New Roman" w:hAnsi="Times New Roman"/>
          <w:b/>
          <w:bCs/>
          <w:sz w:val="24"/>
          <w:szCs w:val="24"/>
        </w:rPr>
        <w:t xml:space="preserve">(6)</w:t>
      </w:r>
      <w:r>
        <w:rPr>
          <w:rFonts w:ascii="Times New Roman" w:cs="Times New Roman" w:eastAsia="Times New Roman" w:hAnsi="Times New Roman"/>
          <w:sz w:val="24"/>
          <w:szCs w:val="24"/>
        </w:rPr>
        <w:t xml:space="preserve">  Represent the Association externally as authorized by the Board.</w:t>
      </w:r>
    </w:p>
    <w:p>
      <w:pPr>
        <w:spacing w:after="60" w:before="60"/>
        <w:ind w:left="720" w:hanging="360"/>
        <w:jc w:val="both"/>
      </w:pPr>
      <w:r>
        <w:rPr>
          <w:rFonts w:ascii="Times New Roman" w:cs="Times New Roman" w:eastAsia="Times New Roman" w:hAnsi="Times New Roman"/>
          <w:b/>
          <w:bCs/>
          <w:sz w:val="24"/>
          <w:szCs w:val="24"/>
        </w:rPr>
        <w:t xml:space="preserve">(7)</w:t>
      </w:r>
      <w:r>
        <w:rPr>
          <w:rFonts w:ascii="Times New Roman" w:cs="Times New Roman" w:eastAsia="Times New Roman" w:hAnsi="Times New Roman"/>
          <w:sz w:val="24"/>
          <w:szCs w:val="24"/>
        </w:rPr>
        <w:t xml:space="preserve">  Recruit and retain members and support engagement and satisfaction.</w:t>
      </w:r>
    </w:p>
    <w:p>
      <w:pPr>
        <w:spacing w:after="60" w:before="60"/>
        <w:ind w:left="720" w:hanging="360"/>
        <w:jc w:val="both"/>
      </w:pPr>
      <w:r>
        <w:rPr>
          <w:rFonts w:ascii="Times New Roman" w:cs="Times New Roman" w:eastAsia="Times New Roman" w:hAnsi="Times New Roman"/>
          <w:b/>
          <w:bCs/>
          <w:sz w:val="24"/>
          <w:szCs w:val="24"/>
        </w:rPr>
        <w:t xml:space="preserve">(8)</w:t>
      </w:r>
      <w:r>
        <w:rPr>
          <w:rFonts w:ascii="Times New Roman" w:cs="Times New Roman" w:eastAsia="Times New Roman" w:hAnsi="Times New Roman"/>
          <w:sz w:val="24"/>
          <w:szCs w:val="24"/>
        </w:rPr>
        <w:t xml:space="preserve">  Report to the Board at each regular meeting on organizational performance.</w:t>
      </w:r>
    </w:p>
    <w:p>
      <w:pPr>
        <w:spacing w:after="40" w:before="0"/>
      </w:pPr>
    </w:p>
    <w:p>
      <w:pPr>
        <w:spacing w:after="40" w:before="140"/>
        <w:ind w:left="480"/>
      </w:pPr>
      <w:r>
        <w:rPr>
          <w:rFonts w:ascii="Times New Roman" w:cs="Times New Roman" w:eastAsia="Times New Roman" w:hAnsi="Times New Roman"/>
          <w:b/>
          <w:bCs/>
          <w:sz w:val="24"/>
          <w:szCs w:val="24"/>
        </w:rPr>
        <w:t xml:space="preserve">Qualifications  </w:t>
      </w:r>
      <w:r>
        <w:rPr>
          <w:rFonts w:ascii="Times New Roman" w:cs="Times New Roman" w:eastAsia="Times New Roman" w:hAnsi="Times New Roman"/>
          <w:b/>
          <w:bCs/>
          <w:sz w:val="24"/>
          <w:szCs w:val="24"/>
        </w:rPr>
        <w:t xml:space="preserve"/>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Demonstrated experience in nonprofit management, business administration, or a related field.</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Strong organizational, financial, and communication skills.</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Commitment to the mission and values of the Association.</w:t>
      </w:r>
    </w:p>
    <w:p>
      <w:pPr>
        <w:spacing w:after="60" w:before="60"/>
        <w:ind w:left="720" w:hanging="36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sz w:val="24"/>
          <w:szCs w:val="24"/>
        </w:rPr>
        <w:t xml:space="preserve">  Experience working with diverse business communities preferred.</w:t>
      </w:r>
    </w:p>
    <w:p>
      <w:pPr>
        <w:spacing w:after="40" w:before="0"/>
      </w:pPr>
    </w:p>
    <w:p>
      <w:pPr>
        <w:spacing w:after="40" w:before="140"/>
        <w:ind w:left="480"/>
      </w:pPr>
      <w:r>
        <w:rPr>
          <w:rFonts w:ascii="Times New Roman" w:cs="Times New Roman" w:eastAsia="Times New Roman" w:hAnsi="Times New Roman"/>
          <w:b/>
          <w:bCs/>
          <w:sz w:val="24"/>
          <w:szCs w:val="24"/>
        </w:rPr>
        <w:t xml:space="preserve">Compensation  </w:t>
      </w:r>
      <w:r>
        <w:rPr>
          <w:rFonts w:ascii="Times New Roman" w:cs="Times New Roman" w:eastAsia="Times New Roman" w:hAnsi="Times New Roman"/>
          <w:b/>
          <w:bCs/>
          <w:sz w:val="24"/>
          <w:szCs w:val="24"/>
        </w:rPr>
        <w:t xml:space="preserve"/>
      </w:r>
    </w:p>
    <w:p>
      <w:pPr>
        <w:spacing w:after="60" w:before="60"/>
        <w:jc w:val="both"/>
      </w:pPr>
      <w:r>
        <w:rPr>
          <w:rFonts w:ascii="Times New Roman" w:cs="Times New Roman" w:eastAsia="Times New Roman" w:hAnsi="Times New Roman"/>
          <w:i w:val="false"/>
          <w:iCs w:val="false"/>
          <w:sz w:val="24"/>
          <w:szCs w:val="24"/>
        </w:rPr>
        <w:t xml:space="preserve">To be determined by the Board with reference to comparable nonprofit organizations. Details documented in employment agreement.</w:t>
      </w:r>
    </w:p>
    <w:p>
      <w:r>
        <w:br w:type="page"/>
      </w:r>
    </w:p>
    <w:p>
      <w:pPr>
        <w:spacing w:after="60" w:before="0"/>
      </w:pPr>
    </w:p>
    <w:p>
      <w:pPr>
        <w:spacing w:after="80" w:before="0"/>
        <w:jc w:val="center"/>
      </w:pPr>
      <w:r>
        <w:rPr>
          <w:rFonts w:ascii="Times New Roman" w:cs="Times New Roman" w:eastAsia="Times New Roman" w:hAnsi="Times New Roman"/>
          <w:b/>
          <w:bCs/>
          <w:i w:val="false"/>
          <w:iCs w:val="false"/>
          <w:sz w:val="20"/>
          <w:szCs w:val="20"/>
        </w:rPr>
        <w:t xml:space="preserve">MBA-POL-012</w:t>
      </w:r>
    </w:p>
    <w:p>
      <w:pPr>
        <w:pBdr>
          <w:top w:val="single" w:color="000000" w:sz="6"/>
          <w:bottom w:val="single" w:color="000000" w:sz="6"/>
        </w:pBdr>
        <w:spacing w:after="40" w:before="0"/>
        <w:jc w:val="center"/>
      </w:pPr>
      <w:r>
        <w:rPr>
          <w:rFonts w:ascii="Times New Roman" w:cs="Times New Roman" w:eastAsia="Times New Roman" w:hAnsi="Times New Roman"/>
          <w:b/>
          <w:bCs/>
          <w:sz w:val="36"/>
          <w:szCs w:val="36"/>
        </w:rPr>
        <w:t xml:space="preserve">Communications and Public Statements Policy</w:t>
      </w:r>
    </w:p>
    <w:p>
      <w:pPr>
        <w:spacing w:after="40" w:before="40"/>
      </w:pPr>
    </w:p>
    <w:p>
      <w:pPr>
        <w:spacing w:after="40" w:before="40"/>
      </w:pPr>
      <w:r>
        <w:rPr>
          <w:rFonts w:ascii="Times New Roman" w:cs="Times New Roman" w:eastAsia="Times New Roman" w:hAnsi="Times New Roman"/>
          <w:b/>
          <w:bCs/>
          <w:sz w:val="24"/>
          <w:szCs w:val="24"/>
        </w:rPr>
        <w:t xml:space="preserve">Status:  </w:t>
      </w:r>
      <w:r>
        <w:rPr>
          <w:rFonts w:ascii="Times New Roman" w:cs="Times New Roman" w:eastAsia="Times New Roman" w:hAnsi="Times New Roman"/>
          <w:sz w:val="24"/>
          <w:szCs w:val="24"/>
        </w:rPr>
        <w:t xml:space="preserve">Pending Board Approval</w:t>
      </w:r>
    </w:p>
    <w:p>
      <w:pPr>
        <w:spacing w:after="40" w:before="40"/>
      </w:pPr>
      <w:r>
        <w:rPr>
          <w:rFonts w:ascii="Times New Roman" w:cs="Times New Roman" w:eastAsia="Times New Roman" w:hAnsi="Times New Roman"/>
          <w:b/>
          <w:bCs/>
          <w:sz w:val="24"/>
          <w:szCs w:val="24"/>
        </w:rPr>
        <w:t xml:space="preserve">Administered By:  </w:t>
      </w:r>
      <w:r>
        <w:rPr>
          <w:rFonts w:ascii="Times New Roman" w:cs="Times New Roman" w:eastAsia="Times New Roman" w:hAnsi="Times New Roman"/>
          <w:sz w:val="24"/>
          <w:szCs w:val="24"/>
        </w:rPr>
        <w:t xml:space="preserve">Board of Directors</w:t>
      </w:r>
    </w:p>
    <w:p>
      <w:pPr>
        <w:spacing w:after="40" w:before="40"/>
      </w:pPr>
      <w:r>
        <w:rPr>
          <w:rFonts w:ascii="Times New Roman" w:cs="Times New Roman" w:eastAsia="Times New Roman" w:hAnsi="Times New Roman"/>
          <w:b/>
          <w:bCs/>
          <w:sz w:val="24"/>
          <w:szCs w:val="24"/>
        </w:rPr>
        <w:t xml:space="preserve">Bylaw Authority:  </w:t>
      </w:r>
      <w:r>
        <w:rPr>
          <w:rFonts w:ascii="Times New Roman" w:cs="Times New Roman" w:eastAsia="Times New Roman" w:hAnsi="Times New Roman"/>
          <w:sz w:val="24"/>
          <w:szCs w:val="24"/>
        </w:rPr>
        <w:t xml:space="preserve">Article IX, Section 4 of the MBA Bylaws</w:t>
      </w:r>
    </w:p>
    <w:p>
      <w:pPr>
        <w:spacing w:after="60" w:before="40"/>
      </w:pPr>
    </w:p>
    <w:p>
      <w:pPr>
        <w:pBdr>
          <w:bottom w:val="single" w:color="000000" w:sz="4"/>
        </w:pBdr>
        <w:spacing w:after="0" w:before="0"/>
      </w:pPr>
    </w:p>
    <w:p>
      <w:pPr>
        <w:spacing w:after="160" w:before="0"/>
      </w:pPr>
    </w:p>
    <w:p>
      <w:pPr>
        <w:spacing w:after="100" w:before="100"/>
        <w:ind w:left="480" w:right="480"/>
        <w:jc w:val="both"/>
      </w:pPr>
      <w:r>
        <w:rPr>
          <w:rFonts w:ascii="Times New Roman" w:cs="Times New Roman" w:eastAsia="Times New Roman" w:hAnsi="Times New Roman"/>
          <w:i/>
          <w:iCs/>
          <w:sz w:val="20"/>
          <w:szCs w:val="20"/>
        </w:rPr>
        <w:t xml:space="preserve">Note: This Policy is recommended for adoption to implement Article IX, Section 4 of the Bylaws. Full draft text is provided for Board deliberation.</w:t>
      </w:r>
    </w:p>
    <w:p>
      <w:pPr>
        <w:spacing w:after="40" w:before="0"/>
      </w:pPr>
    </w:p>
    <w:p>
      <w:pPr>
        <w:spacing w:after="120" w:before="360"/>
      </w:pPr>
      <w:r>
        <w:rPr>
          <w:rFonts w:ascii="Times New Roman" w:cs="Times New Roman" w:eastAsia="Times New Roman" w:hAnsi="Times New Roman"/>
          <w:b/>
          <w:bCs/>
          <w:sz w:val="26"/>
          <w:szCs w:val="26"/>
        </w:rPr>
        <w:t xml:space="preserve">ARTICLE I — PURPOSE</w:t>
      </w:r>
    </w:p>
    <w:p>
      <w:pPr>
        <w:spacing w:after="60" w:before="60"/>
        <w:jc w:val="both"/>
      </w:pPr>
      <w:r>
        <w:rPr>
          <w:rFonts w:ascii="Times New Roman" w:cs="Times New Roman" w:eastAsia="Times New Roman" w:hAnsi="Times New Roman"/>
          <w:i w:val="false"/>
          <w:iCs w:val="false"/>
          <w:sz w:val="24"/>
          <w:szCs w:val="24"/>
        </w:rPr>
        <w:t xml:space="preserve">This Policy establishes guidelines for all official communications and public statements issued in the name of the Association, ensuring accuracy, consistency, non-partisanship, and alignment with the Association's mission, values, and legal obligations. It implements Article IX, Section 4 of the Bylaws.</w:t>
      </w:r>
    </w:p>
    <w:p>
      <w:pPr>
        <w:spacing w:after="120" w:before="360"/>
      </w:pPr>
      <w:r>
        <w:rPr>
          <w:rFonts w:ascii="Times New Roman" w:cs="Times New Roman" w:eastAsia="Times New Roman" w:hAnsi="Times New Roman"/>
          <w:b/>
          <w:bCs/>
          <w:sz w:val="26"/>
          <w:szCs w:val="26"/>
        </w:rPr>
        <w:t xml:space="preserve">ARTICLE II — AUTHORIZED SPOKESPERSONS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Designated Spokespersons</w:t>
      </w:r>
    </w:p>
    <w:p>
      <w:pPr>
        <w:spacing w:after="60" w:before="60"/>
        <w:jc w:val="both"/>
      </w:pPr>
      <w:r>
        <w:rPr>
          <w:rFonts w:ascii="Times New Roman" w:cs="Times New Roman" w:eastAsia="Times New Roman" w:hAnsi="Times New Roman"/>
          <w:i w:val="false"/>
          <w:iCs w:val="false"/>
          <w:sz w:val="24"/>
          <w:szCs w:val="24"/>
        </w:rPr>
        <w:t xml:space="preserve">Only the following are authorized to speak or issue statements on behalf of the Association in an official capacity: (a) the Board Chair, on matters of Board-approved policy, official positions, and governance; (b) the Executive Director, on matters of operations, programs, membership, and routine communications; and (c) any other person expressly designated by the Board by resolution for a specific purpose.</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Personal Capacity</w:t>
      </w:r>
    </w:p>
    <w:p>
      <w:pPr>
        <w:spacing w:after="60" w:before="60"/>
        <w:jc w:val="both"/>
      </w:pPr>
      <w:r>
        <w:rPr>
          <w:rFonts w:ascii="Times New Roman" w:cs="Times New Roman" w:eastAsia="Times New Roman" w:hAnsi="Times New Roman"/>
          <w:i w:val="false"/>
          <w:iCs w:val="false"/>
          <w:sz w:val="24"/>
          <w:szCs w:val="24"/>
        </w:rPr>
        <w:t xml:space="preserve">Individual Directors, Officers, and members may speak in their personal capacity but shall not represent their personal views as the Association's official position and shall clearly distinguish between personal statements and statements made in their Association role.</w:t>
      </w:r>
    </w:p>
    <w:p>
      <w:pPr>
        <w:spacing w:after="120" w:before="360"/>
      </w:pPr>
      <w:r>
        <w:rPr>
          <w:rFonts w:ascii="Times New Roman" w:cs="Times New Roman" w:eastAsia="Times New Roman" w:hAnsi="Times New Roman"/>
          <w:b/>
          <w:bCs/>
          <w:sz w:val="26"/>
          <w:szCs w:val="26"/>
        </w:rPr>
        <w:t xml:space="preserve">ARTICLE III — OFFICIAL POLICY POSITIONS</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Board Authorization Required</w:t>
      </w:r>
    </w:p>
    <w:p>
      <w:pPr>
        <w:spacing w:after="60" w:before="60"/>
        <w:jc w:val="both"/>
      </w:pPr>
      <w:r>
        <w:rPr>
          <w:rFonts w:ascii="Times New Roman" w:cs="Times New Roman" w:eastAsia="Times New Roman" w:hAnsi="Times New Roman"/>
          <w:i w:val="false"/>
          <w:iCs w:val="false"/>
          <w:sz w:val="24"/>
          <w:szCs w:val="24"/>
        </w:rPr>
        <w:t xml:space="preserve">The Association shall not issue official policy positions, advocacy statements, or public statements on political, legislative, regulatory, or contested matters without prior approval by majority vote of the Board. The Board shall consider the Association's mission, member interests, non-partisan obligations, and 501(c)(6) status before approving any such statement.</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Routine Communications</w:t>
      </w:r>
    </w:p>
    <w:p>
      <w:pPr>
        <w:spacing w:after="60" w:before="60"/>
        <w:jc w:val="both"/>
      </w:pPr>
      <w:r>
        <w:rPr>
          <w:rFonts w:ascii="Times New Roman" w:cs="Times New Roman" w:eastAsia="Times New Roman" w:hAnsi="Times New Roman"/>
          <w:i w:val="false"/>
          <w:iCs w:val="false"/>
          <w:sz w:val="24"/>
          <w:szCs w:val="24"/>
        </w:rPr>
        <w:t xml:space="preserve">Event announcements, membership communications, newsletters, and program updates do not require prior Board approval and may be issued by the Executive Director or authorized staff in the ordinary course of operations, consistent with approved messaging guidelines.</w:t>
      </w:r>
    </w:p>
    <w:p>
      <w:pPr>
        <w:spacing w:after="120" w:before="360"/>
      </w:pPr>
      <w:r>
        <w:rPr>
          <w:rFonts w:ascii="Times New Roman" w:cs="Times New Roman" w:eastAsia="Times New Roman" w:hAnsi="Times New Roman"/>
          <w:b/>
          <w:bCs/>
          <w:sz w:val="26"/>
          <w:szCs w:val="26"/>
        </w:rPr>
        <w:t xml:space="preserve">ARTICLE IV — NON-PARTISANSHIP</w:t>
      </w:r>
    </w:p>
    <w:p>
      <w:pPr>
        <w:spacing w:after="60" w:before="60"/>
        <w:jc w:val="both"/>
      </w:pPr>
      <w:r>
        <w:rPr>
          <w:rFonts w:ascii="Times New Roman" w:cs="Times New Roman" w:eastAsia="Times New Roman" w:hAnsi="Times New Roman"/>
          <w:i w:val="false"/>
          <w:iCs w:val="false"/>
          <w:sz w:val="24"/>
          <w:szCs w:val="24"/>
        </w:rPr>
        <w:t xml:space="preserve">Consistent with Article IX of the Bylaws and the Association's 501(c)(6) status, all official communications shall be strictly non-partisan. The Association shall not endorse, oppose, or make contributions to any political party, candidate, ballot measure, or political action committee. Any proposed communication that could reasonably be construed as partisan shall be reviewed by the Board Chair and, where appropriate, by legal counsel before issuance.</w:t>
      </w:r>
    </w:p>
    <w:p>
      <w:pPr>
        <w:spacing w:after="120" w:before="360"/>
      </w:pPr>
      <w:r>
        <w:rPr>
          <w:rFonts w:ascii="Times New Roman" w:cs="Times New Roman" w:eastAsia="Times New Roman" w:hAnsi="Times New Roman"/>
          <w:b/>
          <w:bCs/>
          <w:sz w:val="26"/>
          <w:szCs w:val="26"/>
        </w:rPr>
        <w:t xml:space="preserve">ARTICLE V — DIGITAL COMMUNICATIONS AND SOCIAL MEDIA</w:t>
      </w:r>
    </w:p>
    <w:p>
      <w:pPr>
        <w:spacing w:after="60" w:before="200"/>
      </w:pPr>
      <w:r>
        <w:rPr>
          <w:rFonts w:ascii="Times New Roman" w:cs="Times New Roman" w:eastAsia="Times New Roman" w:hAnsi="Times New Roman"/>
          <w:b/>
          <w:bCs/>
          <w:sz w:val="24"/>
          <w:szCs w:val="24"/>
        </w:rPr>
        <w:t xml:space="preserve">Section 1.</w:t>
      </w:r>
      <w:r>
        <w:rPr>
          <w:rFonts w:ascii="Times New Roman" w:cs="Times New Roman" w:eastAsia="Times New Roman" w:hAnsi="Times New Roman"/>
          <w:b/>
          <w:bCs/>
          <w:sz w:val="24"/>
          <w:szCs w:val="24"/>
        </w:rPr>
        <w:t xml:space="preserve">  Official Channels</w:t>
      </w:r>
    </w:p>
    <w:p>
      <w:pPr>
        <w:spacing w:after="60" w:before="60"/>
        <w:jc w:val="both"/>
      </w:pPr>
      <w:r>
        <w:rPr>
          <w:rFonts w:ascii="Times New Roman" w:cs="Times New Roman" w:eastAsia="Times New Roman" w:hAnsi="Times New Roman"/>
          <w:i w:val="false"/>
          <w:iCs w:val="false"/>
          <w:sz w:val="24"/>
          <w:szCs w:val="24"/>
        </w:rPr>
        <w:t xml:space="preserve">The Association's official social media accounts, website, email communications, and other digital channels shall be administered only by personnel designated and supervised by the Executive Director. All content posted is subject to this Policy.</w:t>
      </w:r>
    </w:p>
    <w:p>
      <w:pPr>
        <w:spacing w:after="60" w:before="200"/>
      </w:pPr>
      <w:r>
        <w:rPr>
          <w:rFonts w:ascii="Times New Roman" w:cs="Times New Roman" w:eastAsia="Times New Roman" w:hAnsi="Times New Roman"/>
          <w:b/>
          <w:bCs/>
          <w:sz w:val="24"/>
          <w:szCs w:val="24"/>
        </w:rPr>
        <w:t xml:space="preserve">Section 2.</w:t>
      </w:r>
      <w:r>
        <w:rPr>
          <w:rFonts w:ascii="Times New Roman" w:cs="Times New Roman" w:eastAsia="Times New Roman" w:hAnsi="Times New Roman"/>
          <w:b/>
          <w:bCs/>
          <w:sz w:val="24"/>
          <w:szCs w:val="24"/>
        </w:rPr>
        <w:t xml:space="preserve">  Content Standards</w:t>
      </w:r>
    </w:p>
    <w:p>
      <w:pPr>
        <w:spacing w:after="60" w:before="60"/>
        <w:jc w:val="both"/>
      </w:pPr>
      <w:r>
        <w:rPr>
          <w:rFonts w:ascii="Times New Roman" w:cs="Times New Roman" w:eastAsia="Times New Roman" w:hAnsi="Times New Roman"/>
          <w:i w:val="false"/>
          <w:iCs w:val="false"/>
          <w:sz w:val="24"/>
          <w:szCs w:val="24"/>
        </w:rPr>
        <w:t xml:space="preserve">Content shall be accurate, professional, respectful, and consistent with the Association's mission and values. Misleading, defamatory, discriminatory, or politically partisan content shall not be posted. Staff and volunteers administering official channels shall receive written guidance before being given access.</w:t>
      </w:r>
    </w:p>
    <w:p>
      <w:pPr>
        <w:spacing w:after="60" w:before="200"/>
      </w:pPr>
      <w:r>
        <w:rPr>
          <w:rFonts w:ascii="Times New Roman" w:cs="Times New Roman" w:eastAsia="Times New Roman" w:hAnsi="Times New Roman"/>
          <w:b/>
          <w:bCs/>
          <w:sz w:val="24"/>
          <w:szCs w:val="24"/>
        </w:rPr>
        <w:t xml:space="preserve">Section 3.</w:t>
      </w:r>
      <w:r>
        <w:rPr>
          <w:rFonts w:ascii="Times New Roman" w:cs="Times New Roman" w:eastAsia="Times New Roman" w:hAnsi="Times New Roman"/>
          <w:b/>
          <w:bCs/>
          <w:sz w:val="24"/>
          <w:szCs w:val="24"/>
        </w:rPr>
        <w:t xml:space="preserve">  Personal Accounts</w:t>
      </w:r>
    </w:p>
    <w:p>
      <w:pPr>
        <w:spacing w:after="60" w:before="60"/>
        <w:jc w:val="both"/>
      </w:pPr>
      <w:r>
        <w:rPr>
          <w:rFonts w:ascii="Times New Roman" w:cs="Times New Roman" w:eastAsia="Times New Roman" w:hAnsi="Times New Roman"/>
          <w:i w:val="false"/>
          <w:iCs w:val="false"/>
          <w:sz w:val="24"/>
          <w:szCs w:val="24"/>
        </w:rPr>
        <w:t xml:space="preserve">Directors, Officers, staff, and volunteers who maintain personal social media accounts shall not use them to issue statements on behalf of the Association or to disclose confidential Association information. Personal accounts shall not use the Association's name or logo in a manner that implies official endorsement of personal communications.</w:t>
      </w:r>
    </w:p>
    <w:p>
      <w:pPr>
        <w:spacing w:after="120" w:before="360"/>
      </w:pPr>
      <w:r>
        <w:rPr>
          <w:rFonts w:ascii="Times New Roman" w:cs="Times New Roman" w:eastAsia="Times New Roman" w:hAnsi="Times New Roman"/>
          <w:b/>
          <w:bCs/>
          <w:sz w:val="26"/>
          <w:szCs w:val="26"/>
        </w:rPr>
        <w:t xml:space="preserve">ARTICLE VI — MEDIA INQUIRIES</w:t>
      </w:r>
    </w:p>
    <w:p>
      <w:pPr>
        <w:spacing w:after="60" w:before="60"/>
        <w:jc w:val="both"/>
      </w:pPr>
      <w:r>
        <w:rPr>
          <w:rFonts w:ascii="Times New Roman" w:cs="Times New Roman" w:eastAsia="Times New Roman" w:hAnsi="Times New Roman"/>
          <w:i w:val="false"/>
          <w:iCs w:val="false"/>
          <w:sz w:val="24"/>
          <w:szCs w:val="24"/>
        </w:rPr>
        <w:t xml:space="preserve">All media inquiries shall be directed to the Executive Director or Board Chair. No other person shall respond to a media inquiry on behalf of the Association without prior written authorization from the Executive Director or Board Chair.</w:t>
      </w:r>
    </w:p>
    <w:p>
      <w:pPr>
        <w:spacing w:after="120" w:before="360"/>
      </w:pPr>
      <w:r>
        <w:rPr>
          <w:rFonts w:ascii="Times New Roman" w:cs="Times New Roman" w:eastAsia="Times New Roman" w:hAnsi="Times New Roman"/>
          <w:b/>
          <w:bCs/>
          <w:sz w:val="26"/>
          <w:szCs w:val="26"/>
        </w:rPr>
        <w:t xml:space="preserve">ARTICLE VII — CRISIS COMMUNICATIONS</w:t>
      </w:r>
    </w:p>
    <w:p>
      <w:pPr>
        <w:spacing w:after="60" w:before="60"/>
        <w:jc w:val="both"/>
      </w:pPr>
      <w:r>
        <w:rPr>
          <w:rFonts w:ascii="Times New Roman" w:cs="Times New Roman" w:eastAsia="Times New Roman" w:hAnsi="Times New Roman"/>
          <w:i w:val="false"/>
          <w:iCs w:val="false"/>
          <w:sz w:val="24"/>
          <w:szCs w:val="24"/>
        </w:rPr>
        <w:t xml:space="preserve">In the event of a reputational, legal, financial, or operational crisis, all external communications shall be coordinated by the Board Chair and Executive Director. The full Board shall be notified promptly. Legal counsel shall be consulted before any public statement is issued in connection with pending or threatened litigation.</w:t>
      </w:r>
    </w:p>
    <w:p>
      <w:pPr>
        <w:spacing w:after="120" w:before="360"/>
      </w:pPr>
      <w:r>
        <w:rPr>
          <w:rFonts w:ascii="Times New Roman" w:cs="Times New Roman" w:eastAsia="Times New Roman" w:hAnsi="Times New Roman"/>
          <w:b/>
          <w:bCs/>
          <w:sz w:val="26"/>
          <w:szCs w:val="26"/>
        </w:rPr>
        <w:t xml:space="preserve">ARTICLE VIII — POLICY REVIEW</w:t>
      </w:r>
    </w:p>
    <w:p>
      <w:pPr>
        <w:spacing w:after="60" w:before="60"/>
        <w:jc w:val="both"/>
      </w:pPr>
      <w:r>
        <w:rPr>
          <w:rFonts w:ascii="Times New Roman" w:cs="Times New Roman" w:eastAsia="Times New Roman" w:hAnsi="Times New Roman"/>
          <w:i w:val="false"/>
          <w:iCs w:val="false"/>
          <w:sz w:val="24"/>
          <w:szCs w:val="24"/>
        </w:rPr>
        <w:t xml:space="preserve">This Policy shall be reviewed no less than once every two (2) years and amended as needed.</w:t>
      </w:r>
    </w:p>
    <w:p>
      <w:pPr>
        <w:spacing w:after="120" w:before="360"/>
      </w:pPr>
      <w:r>
        <w:rPr>
          <w:rFonts w:ascii="Times New Roman" w:cs="Times New Roman" w:eastAsia="Times New Roman" w:hAnsi="Times New Roman"/>
          <w:b/>
          <w:bCs/>
          <w:sz w:val="26"/>
          <w:szCs w:val="26"/>
        </w:rPr>
        <w:t xml:space="preserve">ARTICLE FINAL — ADOPTION AND CERTIFICATION</w:t>
      </w:r>
    </w:p>
    <w:p>
      <w:pPr>
        <w:spacing w:after="60" w:before="60"/>
        <w:jc w:val="both"/>
      </w:pPr>
      <w:r>
        <w:rPr>
          <w:rFonts w:ascii="Times New Roman" w:cs="Times New Roman" w:eastAsia="Times New Roman" w:hAnsi="Times New Roman"/>
          <w:i w:val="false"/>
          <w:iCs w:val="false"/>
          <w:sz w:val="24"/>
          <w:szCs w:val="24"/>
        </w:rPr>
        <w:t xml:space="preserve">This Policy was reviewed and adopted by the Board of Directors of the Muslim Business Association at a duly called meeting of the Board.</w:t>
      </w:r>
    </w:p>
    <w:p>
      <w:pPr>
        <w:spacing w:after="60" w:before="60"/>
      </w:pPr>
    </w:p>
    <w:p>
      <w:pPr>
        <w:spacing w:after="80" w:before="200"/>
      </w:pPr>
      <w:r>
        <w:rPr>
          <w:rFonts w:ascii="Times New Roman" w:cs="Times New Roman" w:eastAsia="Times New Roman" w:hAnsi="Times New Roman"/>
          <w:b/>
          <w:bCs/>
          <w:sz w:val="24"/>
          <w:szCs w:val="24"/>
        </w:rPr>
        <w:t xml:space="preserve">Board Chair Signature: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Printed Name: </w:t>
      </w:r>
      <w:r>
        <w:rPr>
          <w:rFonts w:ascii="Times New Roman" w:cs="Times New Roman" w:eastAsia="Times New Roman" w:hAnsi="Times New Roman"/>
          <w:sz w:val="24"/>
          <w:szCs w:val="24"/>
        </w:rPr>
        <w:t xml:space="preserve">_______________________________</w:t>
      </w:r>
    </w:p>
    <w:p>
      <w:pPr>
        <w:spacing w:after="80" w:before="200"/>
      </w:pPr>
      <w:r>
        <w:rPr>
          <w:rFonts w:ascii="Times New Roman" w:cs="Times New Roman" w:eastAsia="Times New Roman" w:hAnsi="Times New Roman"/>
          <w:b/>
          <w:bCs/>
          <w:sz w:val="24"/>
          <w:szCs w:val="24"/>
        </w:rPr>
        <w:t xml:space="preserve">Date of Adoption: </w:t>
      </w:r>
      <w:r>
        <w:rPr>
          <w:rFonts w:ascii="Times New Roman" w:cs="Times New Roman" w:eastAsia="Times New Roman" w:hAnsi="Times New Roman"/>
          <w:sz w:val="24"/>
          <w:szCs w:val="24"/>
        </w:rPr>
        <w:t xml:space="preserve">_______________________________</w:t>
      </w:r>
    </w:p>
    <w:p>
      <w:pPr>
        <w:spacing w:after="60" w:before="60"/>
      </w:pPr>
    </w:p>
    <w:p>
      <w:pPr>
        <w:spacing w:after="60" w:before="60"/>
        <w:jc w:val="both"/>
      </w:pPr>
      <w:r>
        <w:rPr>
          <w:rFonts w:ascii="Times New Roman" w:cs="Times New Roman" w:eastAsia="Times New Roman" w:hAnsi="Times New Roman"/>
          <w:i w:val="false"/>
          <w:iCs w:val="false"/>
          <w:sz w:val="24"/>
          <w:szCs w:val="24"/>
        </w:rPr>
        <w:t xml:space="preserve">Vote Result (circle one):    APPROVED      /      TABLED      /      DENIED</w:t>
      </w:r>
    </w:p>
    <w:p>
      <w:r>
        <w:br w:type="page"/>
      </w:r>
    </w:p>
    <w:p>
      <w:pPr>
        <w:spacing w:after="80" w:before="0"/>
      </w:pPr>
    </w:p>
    <w:p>
      <w:pPr>
        <w:spacing w:after="80" w:before="0"/>
        <w:jc w:val="center"/>
      </w:pPr>
      <w:r>
        <w:rPr>
          <w:rFonts w:ascii="Times New Roman" w:cs="Times New Roman" w:eastAsia="Times New Roman" w:hAnsi="Times New Roman"/>
          <w:b/>
          <w:bCs/>
          <w:i w:val="false"/>
          <w:iCs w:val="false"/>
          <w:sz w:val="26"/>
          <w:szCs w:val="26"/>
        </w:rPr>
        <w:t xml:space="preserve">EXHIBIT A</w:t>
      </w:r>
    </w:p>
    <w:p>
      <w:pPr>
        <w:spacing w:after="80" w:before="0"/>
        <w:jc w:val="center"/>
      </w:pPr>
      <w:r>
        <w:rPr>
          <w:rFonts w:ascii="Times New Roman" w:cs="Times New Roman" w:eastAsia="Times New Roman" w:hAnsi="Times New Roman"/>
          <w:b/>
          <w:bCs/>
          <w:i w:val="false"/>
          <w:iCs w:val="false"/>
          <w:sz w:val="24"/>
          <w:szCs w:val="24"/>
        </w:rPr>
        <w:t xml:space="preserve">COMMUNICATIONS AUTHORIZATION QUICK REFERENCE</w:t>
      </w:r>
    </w:p>
    <w:p>
      <w:pPr>
        <w:spacing w:after="60" w:before="0"/>
      </w:pPr>
    </w:p>
    <w:p>
      <w:pPr>
        <w:pBdr>
          <w:bottom w:val="single" w:color="000000" w:sz="4"/>
        </w:pBdr>
        <w:spacing w:after="0" w:before="0"/>
      </w:pPr>
    </w:p>
    <w:p>
      <w:pPr>
        <w:spacing w:after="100" w:before="0"/>
      </w:pPr>
    </w:p>
    <w:p>
      <w:pPr>
        <w:spacing w:after="60" w:before="60"/>
        <w:jc w:val="both"/>
      </w:pPr>
      <w:r>
        <w:rPr>
          <w:rFonts w:ascii="Times New Roman" w:cs="Times New Roman" w:eastAsia="Times New Roman" w:hAnsi="Times New Roman"/>
          <w:i w:val="false"/>
          <w:iCs w:val="false"/>
          <w:sz w:val="24"/>
          <w:szCs w:val="24"/>
        </w:rPr>
        <w:t xml:space="preserve">This reference does not supersede the full text of the Policy.</w:t>
      </w:r>
    </w:p>
    <w:p>
      <w:pPr>
        <w:spacing w:after="40" w:before="0"/>
      </w:pPr>
    </w:p>
    <w:p>
      <w:pPr>
        <w:spacing w:after="40" w:before="140"/>
        <w:ind w:left="480"/>
      </w:pPr>
      <w:r>
        <w:rPr>
          <w:rFonts w:ascii="Times New Roman" w:cs="Times New Roman" w:eastAsia="Times New Roman" w:hAnsi="Times New Roman"/>
          <w:b/>
          <w:bCs/>
          <w:sz w:val="24"/>
          <w:szCs w:val="24"/>
        </w:rPr>
        <w:t xml:space="preserve">No Prior Board Vote Required  </w:t>
      </w:r>
      <w:r>
        <w:rPr>
          <w:rFonts w:ascii="Times New Roman" w:cs="Times New Roman" w:eastAsia="Times New Roman" w:hAnsi="Times New Roman"/>
          <w:b/>
          <w:bCs/>
          <w:sz w:val="24"/>
          <w:szCs w:val="24"/>
        </w:rPr>
        <w:t xml:space="preserve"/>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Event announcements, member newsletters, and program updates by the Executive Director or authorized staff.</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Routine membership communications regarding dues, renewals, and administrative matters.</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Responses to member inquiries in the ordinary course of operations.</w:t>
      </w:r>
    </w:p>
    <w:p>
      <w:pPr>
        <w:spacing w:after="60" w:before="60"/>
        <w:ind w:left="720" w:hanging="36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sz w:val="24"/>
          <w:szCs w:val="24"/>
        </w:rPr>
        <w:t xml:space="preserve">  Social media posts consistent with approved messaging guidelines.</w:t>
      </w:r>
    </w:p>
    <w:p>
      <w:pPr>
        <w:spacing w:after="40" w:before="0"/>
      </w:pPr>
    </w:p>
    <w:p>
      <w:pPr>
        <w:spacing w:after="40" w:before="140"/>
        <w:ind w:left="480"/>
      </w:pPr>
      <w:r>
        <w:rPr>
          <w:rFonts w:ascii="Times New Roman" w:cs="Times New Roman" w:eastAsia="Times New Roman" w:hAnsi="Times New Roman"/>
          <w:b/>
          <w:bCs/>
          <w:sz w:val="24"/>
          <w:szCs w:val="24"/>
        </w:rPr>
        <w:t xml:space="preserve">Requires Board Majority Vote  </w:t>
      </w:r>
      <w:r>
        <w:rPr>
          <w:rFonts w:ascii="Times New Roman" w:cs="Times New Roman" w:eastAsia="Times New Roman" w:hAnsi="Times New Roman"/>
          <w:b/>
          <w:bCs/>
          <w:sz w:val="24"/>
          <w:szCs w:val="24"/>
        </w:rPr>
        <w:t xml:space="preserve"/>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Official policy positions or advocacy statements on legislative, regulatory, or contested matters.</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Public endorsements of any initiative, organization, program, or individual in the name of the Association.</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Press releases on matters of controversy or governance.</w:t>
      </w:r>
    </w:p>
    <w:p>
      <w:pPr>
        <w:spacing w:after="60" w:before="60"/>
        <w:ind w:left="720" w:hanging="36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sz w:val="24"/>
          <w:szCs w:val="24"/>
        </w:rPr>
        <w:t xml:space="preserve">  Any communication related to pending or threatened litigation.</w:t>
      </w:r>
    </w:p>
    <w:p>
      <w:pPr>
        <w:spacing w:after="40" w:before="0"/>
      </w:pPr>
    </w:p>
    <w:p>
      <w:pPr>
        <w:spacing w:after="40" w:before="140"/>
        <w:ind w:left="480"/>
      </w:pPr>
      <w:r>
        <w:rPr>
          <w:rFonts w:ascii="Times New Roman" w:cs="Times New Roman" w:eastAsia="Times New Roman" w:hAnsi="Times New Roman"/>
          <w:b/>
          <w:bCs/>
          <w:sz w:val="24"/>
          <w:szCs w:val="24"/>
        </w:rPr>
        <w:t xml:space="preserve">Requires Legal Counsel Review  </w:t>
      </w:r>
      <w:r>
        <w:rPr>
          <w:rFonts w:ascii="Times New Roman" w:cs="Times New Roman" w:eastAsia="Times New Roman" w:hAnsi="Times New Roman"/>
          <w:b/>
          <w:bCs/>
          <w:sz w:val="24"/>
          <w:szCs w:val="24"/>
        </w:rPr>
        <w:t xml:space="preserve"/>
      </w:r>
    </w:p>
    <w:p>
      <w:pPr>
        <w:spacing w:after="60" w:before="60"/>
        <w:ind w:left="720" w:hanging="36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Any communication that may affect the Association's 501(c)(6) status.</w:t>
      </w:r>
    </w:p>
    <w:p>
      <w:pPr>
        <w:spacing w:after="60" w:before="60"/>
        <w:ind w:left="720" w:hanging="36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Any communication related to litigation, regulatory investigation, or government audit.</w:t>
      </w:r>
    </w:p>
    <w:p>
      <w:pPr>
        <w:spacing w:after="60" w:before="60"/>
        <w:ind w:left="720" w:hanging="36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sz w:val="24"/>
          <w:szCs w:val="24"/>
        </w:rPr>
        <w:t xml:space="preserve">  Any communication that may give rise to defamation, discrimination, or other legal claims.</w:t>
      </w:r>
    </w:p>
    <w:p>
      <w:pPr>
        <w:spacing w:after="40" w:before="0"/>
      </w:pPr>
    </w:p>
    <w:p>
      <w:pPr>
        <w:spacing w:after="100" w:before="100"/>
        <w:ind w:left="480" w:right="480"/>
        <w:jc w:val="both"/>
      </w:pPr>
      <w:r>
        <w:rPr>
          <w:rFonts w:ascii="Times New Roman" w:cs="Times New Roman" w:eastAsia="Times New Roman" w:hAnsi="Times New Roman"/>
          <w:i/>
          <w:iCs/>
          <w:sz w:val="20"/>
          <w:szCs w:val="20"/>
        </w:rPr>
        <w:t xml:space="preserve">Note: When in doubt about whether a proposed communication requires prior authorization, consult the Executive Director or Board Chair before proceeding.</w:t>
      </w:r>
    </w:p>
    <w:sectPr>
      <w:headerReference w:type="default" r:id="rId7"/>
      <w:footerReference w:type="default" r:id="rId8"/>
      <w:pgSz w:w="12240" w:h="15840" w:orient="portrait"/>
      <w:pgMar w:top="1440" w:right="1440" w:bottom="1440" w:left="163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88888" w:sz="4"/>
      </w:pBdr>
      <w:spacing w:after="0" w:before="80"/>
      <w:jc w:val="center"/>
    </w:pPr>
    <w:r>
      <w:rPr>
        <w:rFonts w:ascii="Times New Roman" w:cs="Times New Roman" w:eastAsia="Times New Roman" w:hAnsi="Times New Roman"/>
        <w:color w:val="555555"/>
        <w:sz w:val="20"/>
        <w:szCs w:val="20"/>
      </w:rPr>
      <w:t xml:space="preserve">Page </w:t>
    </w:r>
    <w:r>
      <w:rPr>
        <w:rFonts w:ascii="Times New Roman" w:cs="Times New Roman" w:eastAsia="Times New Roman" w:hAnsi="Times New Roman"/>
        <w:color w:val="555555"/>
        <w:sz w:val="20"/>
        <w:szCs w:val="20"/>
      </w:rPr>
      <w:fldChar w:fldCharType="begin"/>
      <w:instrText xml:space="preserve">PAGE</w:instrText>
      <w:fldChar w:fldCharType="separate"/>
      <w:fldChar w:fldCharType="end"/>
    </w:r>
    <w:r>
      <w:rPr>
        <w:rFonts w:ascii="Times New Roman" w:cs="Times New Roman" w:eastAsia="Times New Roman" w:hAnsi="Times New Roman"/>
        <w:color w:val="555555"/>
        <w:sz w:val="20"/>
        <w:szCs w:val="20"/>
      </w:rPr>
      <w:t xml:space="preserve">   |   MBA Governance Document v1.0   |   Greater St. Louis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88888" w:sz="4"/>
      </w:pBdr>
      <w:spacing w:after="80" w:before="0"/>
      <w:jc w:val="right"/>
    </w:pPr>
    <w:r>
      <w:rPr>
        <w:rFonts w:ascii="Times New Roman" w:cs="Times New Roman" w:eastAsia="Times New Roman" w:hAnsi="Times New Roman"/>
        <w:color w:val="555555"/>
        <w:sz w:val="20"/>
        <w:szCs w:val="20"/>
      </w:rPr>
      <w:t xml:space="preserve">Muslim Business Association  |  Governance Document — Bylaws and Policies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2026-06-11T16:51:52.699Z</dcterms:created>
  <dcterms:modified xsi:type="dcterms:W3CDTF">2026-06-11T16:51:52.710Z</dcterms:modified>
</cp:coreProperties>
</file>

<file path=docProps/custom.xml><?xml version="1.0" encoding="utf-8"?>
<Properties xmlns="http://schemas.openxmlformats.org/officeDocument/2006/custom-properties" xmlns:vt="http://schemas.openxmlformats.org/officeDocument/2006/docPropsVTypes"/>
</file>